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b/>
          <w:color w:val="000000"/>
          <w:sz w:val="24"/>
        </w:rPr>
      </w:pPr>
    </w:p>
    <w:p>
      <w:pPr>
        <w:ind w:right="480" w:firstLine="4824" w:firstLineChars="2009"/>
        <w:rPr>
          <w:rFonts w:hint="eastAsia" w:ascii="宋体" w:hAnsi="宋体"/>
          <w:b/>
          <w:color w:val="000000"/>
          <w:sz w:val="24"/>
          <w:u w:val="single"/>
        </w:rPr>
      </w:pPr>
      <w:r>
        <w:rPr>
          <w:rFonts w:hint="eastAsia" w:ascii="宋体" w:hAnsi="宋体"/>
          <w:b/>
          <w:color w:val="000000"/>
          <w:sz w:val="24"/>
        </w:rPr>
        <w:t xml:space="preserve">                 合同编号：</w:t>
      </w:r>
      <w:permStart w:id="0" w:edGrp="everyone"/>
      <w:r>
        <w:rPr>
          <w:rFonts w:hint="eastAsia" w:ascii="宋体" w:hAnsi="宋体"/>
          <w:b/>
          <w:color w:val="000000"/>
          <w:sz w:val="24"/>
          <w:u w:val="single"/>
        </w:rPr>
        <w:t xml:space="preserve">      </w:t>
      </w:r>
      <w:r>
        <w:rPr>
          <w:rFonts w:hint="eastAsia" w:ascii="宋体" w:hAnsi="宋体"/>
          <w:b/>
          <w:color w:val="000000"/>
          <w:sz w:val="24"/>
          <w:u w:val="single"/>
          <w:lang w:val="en-US" w:eastAsia="zh-CN"/>
        </w:rPr>
        <w:t xml:space="preserve">   </w:t>
      </w:r>
      <w:r>
        <w:rPr>
          <w:rFonts w:hint="eastAsia" w:ascii="宋体" w:hAnsi="宋体"/>
          <w:b/>
          <w:color w:val="000000"/>
          <w:sz w:val="24"/>
          <w:u w:val="single"/>
        </w:rPr>
        <w:t xml:space="preserve">  </w:t>
      </w:r>
      <w:permEnd w:id="0"/>
    </w:p>
    <w:p>
      <w:pPr>
        <w:jc w:val="center"/>
        <w:rPr>
          <w:rFonts w:hint="eastAsia" w:ascii="宋体" w:hAnsi="宋体"/>
          <w:b/>
          <w:color w:val="000000"/>
          <w:sz w:val="28"/>
          <w:szCs w:val="28"/>
          <w:u w:val="single"/>
        </w:rPr>
      </w:pPr>
    </w:p>
    <w:p>
      <w:pPr>
        <w:jc w:val="center"/>
        <w:rPr>
          <w:rFonts w:hint="eastAsia" w:ascii="宋体" w:hAnsi="宋体"/>
          <w:b/>
          <w:color w:val="000000"/>
          <w:sz w:val="28"/>
          <w:szCs w:val="28"/>
          <w:u w:val="single"/>
        </w:rPr>
      </w:pPr>
      <w:r>
        <w:rPr>
          <w:rFonts w:hint="eastAsia" w:ascii="宋体" w:hAnsi="宋体" w:cs="宋体" w:eastAsiaTheme="minorEastAsia"/>
          <w:kern w:val="0"/>
          <w:sz w:val="24"/>
          <w:lang w:eastAsia="zh-CN"/>
        </w:rPr>
        <w:drawing>
          <wp:anchor distT="0" distB="0" distL="114300" distR="114300" simplePos="0" relativeHeight="251659264" behindDoc="0" locked="0" layoutInCell="1" allowOverlap="1">
            <wp:simplePos x="0" y="0"/>
            <wp:positionH relativeFrom="column">
              <wp:posOffset>2039620</wp:posOffset>
            </wp:positionH>
            <wp:positionV relativeFrom="paragraph">
              <wp:posOffset>369570</wp:posOffset>
            </wp:positionV>
            <wp:extent cx="2564130" cy="2529840"/>
            <wp:effectExtent l="0" t="0" r="7620" b="3810"/>
            <wp:wrapNone/>
            <wp:docPr id="2" name="图片 2" descr="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
                    <pic:cNvPicPr>
                      <a:picLocks noChangeAspect="1"/>
                    </pic:cNvPicPr>
                  </pic:nvPicPr>
                  <pic:blipFill>
                    <a:blip r:embed="rId10"/>
                    <a:stretch>
                      <a:fillRect/>
                    </a:stretch>
                  </pic:blipFill>
                  <pic:spPr>
                    <a:xfrm>
                      <a:off x="0" y="0"/>
                      <a:ext cx="2564130" cy="2529840"/>
                    </a:xfrm>
                    <a:prstGeom prst="rect">
                      <a:avLst/>
                    </a:prstGeom>
                  </pic:spPr>
                </pic:pic>
              </a:graphicData>
            </a:graphic>
          </wp:anchor>
        </w:drawing>
      </w:r>
    </w:p>
    <w:p>
      <w:pPr>
        <w:widowControl/>
        <w:jc w:val="left"/>
        <w:rPr>
          <w:rFonts w:hint="eastAsia" w:ascii="宋体" w:hAnsi="宋体" w:cs="宋体" w:eastAsiaTheme="minorEastAsia"/>
          <w:kern w:val="0"/>
          <w:sz w:val="24"/>
          <w:lang w:eastAsia="zh-CN"/>
        </w:rPr>
      </w:pPr>
    </w:p>
    <w:p>
      <w:pPr>
        <w:jc w:val="center"/>
        <w:rPr>
          <w:rFonts w:hint="eastAsia" w:ascii="宋体" w:hAnsi="宋体"/>
          <w:b/>
          <w:bCs/>
          <w:sz w:val="28"/>
        </w:rPr>
      </w:pPr>
    </w:p>
    <w:p>
      <w:pPr>
        <w:jc w:val="center"/>
        <w:rPr>
          <w:rFonts w:hint="eastAsia" w:ascii="宋体" w:hAnsi="宋体"/>
          <w:b/>
          <w:bCs/>
          <w:sz w:val="36"/>
          <w:szCs w:val="36"/>
        </w:rPr>
      </w:pPr>
    </w:p>
    <w:p>
      <w:pPr>
        <w:jc w:val="center"/>
        <w:rPr>
          <w:rFonts w:hint="eastAsia" w:ascii="宋体" w:hAnsi="宋体"/>
          <w:b/>
          <w:bCs/>
          <w:sz w:val="36"/>
          <w:szCs w:val="36"/>
        </w:rPr>
      </w:pPr>
    </w:p>
    <w:p>
      <w:pPr>
        <w:jc w:val="center"/>
        <w:rPr>
          <w:rFonts w:hint="eastAsia" w:ascii="宋体" w:hAnsi="宋体"/>
          <w:b/>
          <w:bCs/>
          <w:sz w:val="44"/>
          <w:szCs w:val="44"/>
        </w:rPr>
      </w:pPr>
    </w:p>
    <w:p>
      <w:pPr>
        <w:jc w:val="center"/>
        <w:rPr>
          <w:rFonts w:hint="eastAsia" w:ascii="宋体" w:hAnsi="宋体"/>
          <w:b/>
          <w:bCs/>
          <w:sz w:val="44"/>
          <w:szCs w:val="44"/>
        </w:rPr>
      </w:pPr>
    </w:p>
    <w:p>
      <w:pPr>
        <w:jc w:val="center"/>
        <w:rPr>
          <w:rFonts w:hint="eastAsia" w:ascii="宋体" w:hAnsi="宋体"/>
          <w:b/>
          <w:bCs/>
          <w:sz w:val="44"/>
          <w:szCs w:val="44"/>
        </w:rPr>
      </w:pPr>
    </w:p>
    <w:p>
      <w:pPr>
        <w:jc w:val="center"/>
        <w:rPr>
          <w:rFonts w:hint="eastAsia" w:ascii="微软雅黑" w:hAnsi="微软雅黑" w:eastAsia="微软雅黑"/>
          <w:b/>
          <w:bCs/>
          <w:sz w:val="44"/>
          <w:szCs w:val="44"/>
        </w:rPr>
      </w:pPr>
      <w:r>
        <w:rPr>
          <w:rFonts w:hint="eastAsia" w:ascii="微软雅黑" w:hAnsi="微软雅黑" w:eastAsia="微软雅黑"/>
          <w:b/>
          <w:bCs/>
          <w:sz w:val="44"/>
          <w:szCs w:val="44"/>
        </w:rPr>
        <w:t>北京</w:t>
      </w:r>
      <w:r>
        <w:rPr>
          <w:rFonts w:hint="eastAsia" w:ascii="微软雅黑" w:hAnsi="微软雅黑" w:eastAsia="微软雅黑"/>
          <w:b/>
          <w:bCs/>
          <w:sz w:val="44"/>
          <w:szCs w:val="44"/>
          <w:lang w:val="en-US" w:eastAsia="zh-CN"/>
        </w:rPr>
        <w:t>天泰运成</w:t>
      </w:r>
      <w:r>
        <w:rPr>
          <w:rFonts w:hint="eastAsia" w:ascii="微软雅黑" w:hAnsi="微软雅黑" w:eastAsia="微软雅黑"/>
          <w:b/>
          <w:bCs/>
          <w:sz w:val="44"/>
          <w:szCs w:val="44"/>
        </w:rPr>
        <w:t>认证有限公司</w:t>
      </w:r>
    </w:p>
    <w:p>
      <w:pPr>
        <w:jc w:val="center"/>
        <w:rPr>
          <w:rFonts w:hint="eastAsia" w:ascii="宋体" w:hAnsi="宋体"/>
          <w:b/>
          <w:bCs/>
          <w:sz w:val="36"/>
          <w:szCs w:val="36"/>
        </w:rPr>
      </w:pPr>
      <w:r>
        <w:rPr>
          <w:rFonts w:hint="eastAsia" w:ascii="宋体" w:hAnsi="宋体"/>
          <w:b/>
          <w:bCs/>
          <w:sz w:val="44"/>
          <w:szCs w:val="44"/>
        </w:rPr>
        <w:t>管理体系认证合同</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tbl>
      <w:tblPr>
        <w:tblStyle w:val="10"/>
        <w:tblW w:w="0" w:type="auto"/>
        <w:tblInd w:w="1242" w:type="dxa"/>
        <w:tblLayout w:type="autofit"/>
        <w:tblCellMar>
          <w:top w:w="0" w:type="dxa"/>
          <w:left w:w="108" w:type="dxa"/>
          <w:bottom w:w="0" w:type="dxa"/>
          <w:right w:w="108" w:type="dxa"/>
        </w:tblCellMar>
      </w:tblPr>
      <w:tblGrid>
        <w:gridCol w:w="1134"/>
        <w:gridCol w:w="6804"/>
      </w:tblGrid>
      <w:tr>
        <w:tblPrEx>
          <w:tblCellMar>
            <w:top w:w="0" w:type="dxa"/>
            <w:left w:w="108" w:type="dxa"/>
            <w:bottom w:w="0" w:type="dxa"/>
            <w:right w:w="108" w:type="dxa"/>
          </w:tblCellMar>
        </w:tblPrEx>
        <w:trPr>
          <w:trHeight w:val="1243" w:hRule="atLeast"/>
        </w:trPr>
        <w:tc>
          <w:tcPr>
            <w:tcW w:w="1134" w:type="dxa"/>
            <w:noWrap w:val="0"/>
            <w:vAlign w:val="top"/>
          </w:tcPr>
          <w:p>
            <w:pPr>
              <w:spacing w:line="800" w:lineRule="exact"/>
              <w:rPr>
                <w:rFonts w:hint="eastAsia" w:ascii="宋体" w:hAnsi="宋体"/>
                <w:b/>
                <w:bCs/>
                <w:sz w:val="32"/>
                <w:szCs w:val="32"/>
              </w:rPr>
            </w:pPr>
            <w:r>
              <w:rPr>
                <w:rFonts w:hint="eastAsia" w:ascii="宋体" w:hAnsi="宋体"/>
                <w:b/>
                <w:bCs/>
                <w:sz w:val="32"/>
                <w:szCs w:val="32"/>
              </w:rPr>
              <w:t>甲方:</w:t>
            </w:r>
          </w:p>
        </w:tc>
        <w:tc>
          <w:tcPr>
            <w:tcW w:w="6804" w:type="dxa"/>
            <w:noWrap w:val="0"/>
            <w:vAlign w:val="top"/>
          </w:tcPr>
          <w:p>
            <w:pPr>
              <w:spacing w:line="800" w:lineRule="exact"/>
              <w:rPr>
                <w:rFonts w:hint="eastAsia" w:ascii="宋体" w:hAnsi="宋体"/>
                <w:b/>
                <w:bCs/>
                <w:sz w:val="32"/>
                <w:szCs w:val="32"/>
                <w:u w:val="single"/>
              </w:rPr>
            </w:pPr>
            <w:permStart w:id="1" w:edGrp="everyone"/>
            <w:r>
              <w:rPr>
                <w:rFonts w:hint="eastAsia" w:ascii="宋体" w:hAnsi="宋体"/>
                <w:b/>
                <w:bCs/>
                <w:sz w:val="32"/>
                <w:szCs w:val="32"/>
                <w:u w:val="single"/>
              </w:rPr>
              <w:t xml:space="preserve">  </w:t>
            </w:r>
            <w:r>
              <w:rPr>
                <w:rFonts w:ascii="宋体" w:hAnsi="宋体"/>
                <w:b/>
                <w:bCs/>
                <w:sz w:val="32"/>
                <w:szCs w:val="32"/>
                <w:u w:val="single"/>
              </w:rPr>
              <w:t xml:space="preserve">                      </w:t>
            </w:r>
            <w:r>
              <w:rPr>
                <w:rFonts w:hint="eastAsia" w:ascii="宋体" w:hAnsi="宋体"/>
                <w:b/>
                <w:bCs/>
                <w:sz w:val="32"/>
                <w:szCs w:val="32"/>
                <w:u w:val="single"/>
              </w:rPr>
              <w:t xml:space="preserve">  </w:t>
            </w:r>
            <w:permEnd w:id="1"/>
          </w:p>
        </w:tc>
      </w:tr>
      <w:tr>
        <w:tblPrEx>
          <w:tblCellMar>
            <w:top w:w="0" w:type="dxa"/>
            <w:left w:w="108" w:type="dxa"/>
            <w:bottom w:w="0" w:type="dxa"/>
            <w:right w:w="108" w:type="dxa"/>
          </w:tblCellMar>
        </w:tblPrEx>
        <w:trPr>
          <w:trHeight w:val="706" w:hRule="atLeast"/>
        </w:trPr>
        <w:tc>
          <w:tcPr>
            <w:tcW w:w="1134" w:type="dxa"/>
            <w:noWrap w:val="0"/>
            <w:vAlign w:val="top"/>
          </w:tcPr>
          <w:p>
            <w:pPr>
              <w:spacing w:line="800" w:lineRule="exact"/>
              <w:rPr>
                <w:rFonts w:hint="eastAsia" w:ascii="宋体" w:hAnsi="宋体"/>
                <w:b/>
                <w:bCs/>
                <w:sz w:val="32"/>
                <w:szCs w:val="32"/>
              </w:rPr>
            </w:pPr>
            <w:r>
              <w:rPr>
                <w:rFonts w:hint="eastAsia" w:ascii="宋体" w:hAnsi="宋体"/>
                <w:b/>
                <w:bCs/>
                <w:sz w:val="32"/>
                <w:szCs w:val="32"/>
              </w:rPr>
              <w:t>乙方:</w:t>
            </w:r>
          </w:p>
        </w:tc>
        <w:tc>
          <w:tcPr>
            <w:tcW w:w="6804" w:type="dxa"/>
            <w:noWrap w:val="0"/>
            <w:vAlign w:val="top"/>
          </w:tcPr>
          <w:p>
            <w:pPr>
              <w:spacing w:line="800" w:lineRule="exact"/>
              <w:rPr>
                <w:rFonts w:hint="eastAsia" w:ascii="宋体" w:hAnsi="宋体" w:eastAsiaTheme="minorEastAsia"/>
                <w:b/>
                <w:bCs/>
                <w:sz w:val="32"/>
                <w:szCs w:val="32"/>
                <w:u w:val="single"/>
                <w:lang w:eastAsia="zh-CN"/>
              </w:rPr>
            </w:pPr>
            <w:r>
              <w:rPr>
                <w:rFonts w:hint="eastAsia" w:ascii="宋体" w:hAnsi="宋体"/>
                <w:b/>
                <w:bCs/>
                <w:sz w:val="32"/>
                <w:szCs w:val="32"/>
                <w:u w:val="single"/>
                <w:lang w:eastAsia="zh-CN"/>
              </w:rPr>
              <w:t>北京天泰运成认证有限公司</w:t>
            </w:r>
          </w:p>
        </w:tc>
      </w:tr>
    </w:tbl>
    <w:p>
      <w:pPr>
        <w:spacing w:line="720" w:lineRule="auto"/>
        <w:jc w:val="left"/>
        <w:rPr>
          <w:rFonts w:ascii="黑体" w:hAnsi="黑体" w:eastAsia="黑体"/>
          <w:b/>
          <w:sz w:val="30"/>
          <w:szCs w:val="30"/>
          <w:highlight w:val="none"/>
        </w:rPr>
      </w:pPr>
      <w:r>
        <w:rPr>
          <w:rFonts w:ascii="宋体" w:hAnsi="宋体"/>
          <w:b/>
          <w:bCs/>
          <w:sz w:val="28"/>
        </w:rPr>
        <w:br w:type="page"/>
      </w:r>
    </w:p>
    <w:p>
      <w:pPr>
        <w:numPr>
          <w:ilvl w:val="0"/>
          <w:numId w:val="0"/>
        </w:numPr>
        <w:tabs>
          <w:tab w:val="left" w:pos="1038"/>
        </w:tabs>
        <w:rPr>
          <w:rFonts w:hint="eastAsia" w:ascii="宋体" w:hAnsi="宋体" w:eastAsia="宋体"/>
          <w:b/>
          <w:bCs/>
          <w:sz w:val="24"/>
          <w:szCs w:val="24"/>
          <w:highlight w:val="none"/>
        </w:rPr>
      </w:pPr>
      <w:r>
        <w:rPr>
          <w:rFonts w:hint="eastAsia" w:ascii="宋体" w:hAnsi="宋体" w:eastAsia="宋体" w:cstheme="minorBidi"/>
          <w:b/>
          <w:bCs/>
          <w:kern w:val="2"/>
          <w:sz w:val="24"/>
          <w:szCs w:val="24"/>
          <w:lang w:val="en-US" w:eastAsia="zh-CN" w:bidi="ar-SA"/>
        </w:rPr>
        <w:t>第一条</w:t>
      </w:r>
      <w:r>
        <w:rPr>
          <w:rFonts w:hint="eastAsia" w:ascii="宋体" w:hAnsi="宋体" w:eastAsia="宋体"/>
          <w:b/>
          <w:bCs/>
          <w:sz w:val="24"/>
          <w:szCs w:val="24"/>
          <w:highlight w:val="none"/>
        </w:rPr>
        <w:t>认证所依据的管理体系标准及认证证书类型：</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3288"/>
        <w:gridCol w:w="5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jc w:val="center"/>
              <w:rPr>
                <w:rFonts w:hint="default" w:ascii="宋体" w:hAnsi="宋体"/>
                <w:b/>
                <w:bCs/>
                <w:sz w:val="22"/>
                <w:szCs w:val="22"/>
                <w:vertAlign w:val="baseline"/>
                <w:lang w:val="en-US" w:eastAsia="zh-CN"/>
              </w:rPr>
            </w:pPr>
            <w:permStart w:id="2" w:edGrp="everyone"/>
            <w:r>
              <w:rPr>
                <w:rFonts w:hint="eastAsia" w:ascii="宋体" w:hAnsi="宋体"/>
                <w:b/>
                <w:bCs/>
                <w:sz w:val="22"/>
                <w:szCs w:val="22"/>
                <w:vertAlign w:val="baseline"/>
                <w:lang w:val="en-US" w:eastAsia="zh-CN"/>
              </w:rPr>
              <w:t>□</w:t>
            </w:r>
            <w:permEnd w:id="2"/>
          </w:p>
        </w:tc>
        <w:tc>
          <w:tcPr>
            <w:tcW w:w="3288" w:type="dxa"/>
            <w:noWrap w:val="0"/>
            <w:vAlign w:val="center"/>
          </w:tcPr>
          <w:p>
            <w:pPr>
              <w:keepNext w:val="0"/>
              <w:keepLines w:val="0"/>
              <w:widowControl/>
              <w:suppressLineNumbers w:val="0"/>
              <w:snapToGrid w:val="0"/>
              <w:jc w:val="left"/>
              <w:textAlignment w:val="center"/>
              <w:rPr>
                <w:rFonts w:hint="eastAsia" w:ascii="宋体" w:hAnsi="宋体" w:eastAsia="宋体" w:cs="宋体"/>
                <w:b/>
                <w:bCs/>
                <w:sz w:val="21"/>
                <w:szCs w:val="21"/>
                <w:vertAlign w:val="baseline"/>
                <w:lang w:eastAsia="zh-CN"/>
              </w:rPr>
            </w:pPr>
            <w:r>
              <w:rPr>
                <w:rFonts w:hint="eastAsia" w:ascii="宋体" w:hAnsi="宋体" w:eastAsia="宋体" w:cs="宋体"/>
                <w:b/>
                <w:bCs/>
                <w:i w:val="0"/>
                <w:iCs w:val="0"/>
                <w:color w:val="000000"/>
                <w:kern w:val="0"/>
                <w:sz w:val="20"/>
                <w:szCs w:val="20"/>
                <w:u w:val="none"/>
                <w:lang w:val="en-US" w:eastAsia="zh-CN" w:bidi="ar"/>
              </w:rPr>
              <w:t>质量管理体系认证</w:t>
            </w:r>
          </w:p>
        </w:tc>
        <w:tc>
          <w:tcPr>
            <w:tcW w:w="5885" w:type="dxa"/>
            <w:noWrap w:val="0"/>
            <w:vAlign w:val="center"/>
          </w:tcPr>
          <w:p>
            <w:pPr>
              <w:keepNext w:val="0"/>
              <w:keepLines w:val="0"/>
              <w:widowControl/>
              <w:suppressLineNumbers w:val="0"/>
              <w:snapToGrid w:val="0"/>
              <w:jc w:val="left"/>
              <w:textAlignment w:val="center"/>
              <w:rPr>
                <w:rFonts w:hint="eastAsia" w:ascii="宋体" w:hAnsi="宋体" w:eastAsia="宋体" w:cs="宋体"/>
                <w:b/>
                <w:bCs/>
                <w:sz w:val="21"/>
                <w:szCs w:val="21"/>
                <w:vertAlign w:val="baseline"/>
                <w:lang w:eastAsia="zh-CN"/>
              </w:rPr>
            </w:pPr>
            <w:r>
              <w:rPr>
                <w:rFonts w:hint="eastAsia" w:ascii="宋体" w:hAnsi="宋体" w:eastAsia="宋体" w:cs="宋体"/>
                <w:b/>
                <w:bCs/>
                <w:i w:val="0"/>
                <w:iCs w:val="0"/>
                <w:color w:val="000000"/>
                <w:kern w:val="0"/>
                <w:sz w:val="20"/>
                <w:szCs w:val="20"/>
                <w:u w:val="none"/>
                <w:lang w:val="en-US" w:eastAsia="zh-CN" w:bidi="ar"/>
              </w:rPr>
              <w:t>GB/T 19001-2016/ISO 9001:2015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ind w:left="0" w:leftChars="0" w:firstLine="0" w:firstLineChars="0"/>
              <w:jc w:val="center"/>
              <w:rPr>
                <w:rFonts w:hint="eastAsia" w:ascii="宋体" w:hAnsi="宋体"/>
                <w:b/>
                <w:bCs/>
                <w:kern w:val="2"/>
                <w:sz w:val="22"/>
                <w:szCs w:val="22"/>
                <w:vertAlign w:val="baseline"/>
                <w:lang w:val="en-US" w:eastAsia="zh-CN" w:bidi="ar-SA"/>
              </w:rPr>
            </w:pPr>
            <w:permStart w:id="3" w:edGrp="everyone"/>
            <w:r>
              <w:rPr>
                <w:rFonts w:hint="eastAsia" w:ascii="宋体" w:hAnsi="宋体"/>
                <w:b/>
                <w:bCs/>
                <w:sz w:val="22"/>
                <w:szCs w:val="22"/>
                <w:vertAlign w:val="baseline"/>
                <w:lang w:val="en-US" w:eastAsia="zh-CN"/>
              </w:rPr>
              <w:t>□</w:t>
            </w:r>
            <w:permEnd w:id="3"/>
          </w:p>
        </w:tc>
        <w:tc>
          <w:tcPr>
            <w:tcW w:w="3288" w:type="dxa"/>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i w:val="0"/>
                <w:iCs w:val="0"/>
                <w:color w:val="000000"/>
                <w:kern w:val="0"/>
                <w:sz w:val="20"/>
                <w:szCs w:val="20"/>
                <w:u w:val="none"/>
                <w:lang w:val="en-US" w:eastAsia="zh-CN" w:bidi="ar"/>
              </w:rPr>
              <w:t>建设施工行业质量管理体系认证</w:t>
            </w:r>
          </w:p>
        </w:tc>
        <w:tc>
          <w:tcPr>
            <w:tcW w:w="5885" w:type="dxa"/>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i w:val="0"/>
                <w:iCs w:val="0"/>
                <w:color w:val="000000"/>
                <w:kern w:val="0"/>
                <w:sz w:val="20"/>
                <w:szCs w:val="20"/>
                <w:u w:val="none"/>
                <w:lang w:val="en-US" w:eastAsia="zh-CN" w:bidi="ar"/>
              </w:rPr>
              <w:t>GB/T 19001-2016/ISO 9001:2015</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GB/T 50430-2017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jc w:val="center"/>
              <w:rPr>
                <w:rFonts w:hint="eastAsia" w:ascii="宋体" w:hAnsi="宋体"/>
                <w:b/>
                <w:bCs/>
                <w:sz w:val="22"/>
                <w:szCs w:val="22"/>
                <w:vertAlign w:val="baseline"/>
                <w:lang w:eastAsia="zh-CN"/>
              </w:rPr>
            </w:pPr>
            <w:permStart w:id="4" w:edGrp="everyone"/>
            <w:r>
              <w:rPr>
                <w:rFonts w:hint="eastAsia" w:ascii="宋体" w:hAnsi="宋体"/>
                <w:b/>
                <w:bCs/>
                <w:sz w:val="22"/>
                <w:szCs w:val="22"/>
                <w:vertAlign w:val="baseline"/>
                <w:lang w:val="en-US" w:eastAsia="zh-CN"/>
              </w:rPr>
              <w:t>□</w:t>
            </w:r>
            <w:permEnd w:id="4"/>
          </w:p>
        </w:tc>
        <w:tc>
          <w:tcPr>
            <w:tcW w:w="3288" w:type="dxa"/>
            <w:noWrap w:val="0"/>
            <w:vAlign w:val="center"/>
          </w:tcPr>
          <w:p>
            <w:pPr>
              <w:keepNext w:val="0"/>
              <w:keepLines w:val="0"/>
              <w:widowControl/>
              <w:suppressLineNumbers w:val="0"/>
              <w:snapToGrid w:val="0"/>
              <w:jc w:val="left"/>
              <w:textAlignment w:val="center"/>
              <w:rPr>
                <w:rFonts w:hint="eastAsia" w:ascii="宋体" w:hAnsi="宋体" w:eastAsia="宋体" w:cs="宋体"/>
                <w:b/>
                <w:bCs/>
                <w:sz w:val="21"/>
                <w:szCs w:val="21"/>
                <w:vertAlign w:val="baseline"/>
                <w:lang w:eastAsia="zh-CN"/>
              </w:rPr>
            </w:pPr>
            <w:r>
              <w:rPr>
                <w:rFonts w:hint="eastAsia" w:ascii="宋体" w:hAnsi="宋体" w:eastAsia="宋体" w:cs="宋体"/>
                <w:b/>
                <w:bCs/>
                <w:i w:val="0"/>
                <w:iCs w:val="0"/>
                <w:color w:val="000000"/>
                <w:kern w:val="0"/>
                <w:sz w:val="20"/>
                <w:szCs w:val="20"/>
                <w:u w:val="none"/>
                <w:lang w:val="en-US" w:eastAsia="zh-CN" w:bidi="ar"/>
              </w:rPr>
              <w:t>环境管理体系认证</w:t>
            </w:r>
          </w:p>
        </w:tc>
        <w:tc>
          <w:tcPr>
            <w:tcW w:w="5885" w:type="dxa"/>
            <w:noWrap w:val="0"/>
            <w:vAlign w:val="center"/>
          </w:tcPr>
          <w:p>
            <w:pPr>
              <w:keepNext w:val="0"/>
              <w:keepLines w:val="0"/>
              <w:widowControl/>
              <w:suppressLineNumbers w:val="0"/>
              <w:snapToGrid w:val="0"/>
              <w:jc w:val="left"/>
              <w:textAlignment w:val="center"/>
              <w:rPr>
                <w:rFonts w:hint="eastAsia" w:ascii="宋体" w:hAnsi="宋体" w:eastAsia="宋体" w:cs="宋体"/>
                <w:b/>
                <w:bCs/>
                <w:sz w:val="21"/>
                <w:szCs w:val="21"/>
                <w:vertAlign w:val="baseline"/>
                <w:lang w:eastAsia="zh-CN"/>
              </w:rPr>
            </w:pPr>
            <w:r>
              <w:rPr>
                <w:rFonts w:hint="eastAsia" w:ascii="宋体" w:hAnsi="宋体" w:eastAsia="宋体" w:cs="宋体"/>
                <w:b/>
                <w:bCs/>
                <w:i w:val="0"/>
                <w:iCs w:val="0"/>
                <w:color w:val="000000"/>
                <w:kern w:val="0"/>
                <w:sz w:val="20"/>
                <w:szCs w:val="20"/>
                <w:u w:val="none"/>
                <w:lang w:val="en-US" w:eastAsia="zh-CN" w:bidi="ar"/>
              </w:rPr>
              <w:t>GB/T 24001-2016/ISO 14001:2015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jc w:val="center"/>
              <w:rPr>
                <w:rFonts w:hint="eastAsia" w:ascii="宋体" w:hAnsi="宋体"/>
                <w:b/>
                <w:bCs/>
                <w:sz w:val="22"/>
                <w:szCs w:val="22"/>
                <w:vertAlign w:val="baseline"/>
                <w:lang w:eastAsia="zh-CN"/>
              </w:rPr>
            </w:pPr>
            <w:permStart w:id="5" w:edGrp="everyone"/>
            <w:r>
              <w:rPr>
                <w:rFonts w:hint="eastAsia" w:ascii="宋体" w:hAnsi="宋体"/>
                <w:b/>
                <w:bCs/>
                <w:sz w:val="22"/>
                <w:szCs w:val="22"/>
                <w:vertAlign w:val="baseline"/>
                <w:lang w:val="en-US" w:eastAsia="zh-CN"/>
              </w:rPr>
              <w:t>□</w:t>
            </w:r>
            <w:permEnd w:id="5"/>
          </w:p>
        </w:tc>
        <w:tc>
          <w:tcPr>
            <w:tcW w:w="3288" w:type="dxa"/>
            <w:noWrap w:val="0"/>
            <w:vAlign w:val="center"/>
          </w:tcPr>
          <w:p>
            <w:pPr>
              <w:keepNext w:val="0"/>
              <w:keepLines w:val="0"/>
              <w:widowControl/>
              <w:suppressLineNumbers w:val="0"/>
              <w:snapToGrid w:val="0"/>
              <w:jc w:val="left"/>
              <w:textAlignment w:val="center"/>
              <w:rPr>
                <w:rFonts w:hint="eastAsia" w:ascii="宋体" w:hAnsi="宋体" w:eastAsia="宋体" w:cs="宋体"/>
                <w:b/>
                <w:bCs/>
                <w:sz w:val="21"/>
                <w:szCs w:val="21"/>
                <w:vertAlign w:val="baseline"/>
                <w:lang w:eastAsia="zh-CN"/>
              </w:rPr>
            </w:pPr>
            <w:r>
              <w:rPr>
                <w:rFonts w:hint="eastAsia" w:ascii="宋体" w:hAnsi="宋体" w:eastAsia="宋体" w:cs="宋体"/>
                <w:b/>
                <w:bCs/>
                <w:i w:val="0"/>
                <w:iCs w:val="0"/>
                <w:color w:val="000000"/>
                <w:kern w:val="0"/>
                <w:sz w:val="20"/>
                <w:szCs w:val="20"/>
                <w:u w:val="none"/>
                <w:lang w:val="en-US" w:eastAsia="zh-CN" w:bidi="ar"/>
              </w:rPr>
              <w:t>职业健康安全管理体系认证</w:t>
            </w:r>
          </w:p>
        </w:tc>
        <w:tc>
          <w:tcPr>
            <w:tcW w:w="5885" w:type="dxa"/>
            <w:noWrap w:val="0"/>
            <w:vAlign w:val="center"/>
          </w:tcPr>
          <w:p>
            <w:pPr>
              <w:keepNext w:val="0"/>
              <w:keepLines w:val="0"/>
              <w:widowControl/>
              <w:suppressLineNumbers w:val="0"/>
              <w:snapToGrid w:val="0"/>
              <w:jc w:val="left"/>
              <w:textAlignment w:val="center"/>
              <w:rPr>
                <w:rFonts w:hint="eastAsia" w:ascii="宋体" w:hAnsi="宋体" w:eastAsia="宋体" w:cs="宋体"/>
                <w:b/>
                <w:bCs/>
                <w:sz w:val="21"/>
                <w:szCs w:val="21"/>
                <w:vertAlign w:val="baseline"/>
                <w:lang w:eastAsia="zh-CN"/>
              </w:rPr>
            </w:pPr>
            <w:r>
              <w:rPr>
                <w:rFonts w:hint="eastAsia" w:ascii="宋体" w:hAnsi="宋体" w:eastAsia="宋体" w:cs="宋体"/>
                <w:b/>
                <w:bCs/>
                <w:i w:val="0"/>
                <w:iCs w:val="0"/>
                <w:color w:val="000000"/>
                <w:kern w:val="0"/>
                <w:sz w:val="20"/>
                <w:szCs w:val="20"/>
                <w:u w:val="none"/>
                <w:lang w:val="en-US" w:eastAsia="zh-CN" w:bidi="ar"/>
              </w:rPr>
              <w:t>GB/T 45001-2020/ISO 45001:2018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jc w:val="center"/>
              <w:rPr>
                <w:rFonts w:hint="eastAsia" w:ascii="宋体" w:hAnsi="宋体"/>
                <w:b/>
                <w:bCs/>
                <w:sz w:val="22"/>
                <w:szCs w:val="22"/>
                <w:vertAlign w:val="baseline"/>
                <w:lang w:eastAsia="zh-CN"/>
              </w:rPr>
            </w:pPr>
            <w:permStart w:id="6" w:edGrp="everyone"/>
            <w:r>
              <w:rPr>
                <w:rFonts w:hint="eastAsia" w:ascii="宋体" w:hAnsi="宋体"/>
                <w:b/>
                <w:bCs/>
                <w:sz w:val="22"/>
                <w:szCs w:val="22"/>
                <w:vertAlign w:val="baseline"/>
                <w:lang w:val="en-US" w:eastAsia="zh-CN"/>
              </w:rPr>
              <w:t>□</w:t>
            </w:r>
            <w:permEnd w:id="6"/>
          </w:p>
        </w:tc>
        <w:tc>
          <w:tcPr>
            <w:tcW w:w="3288" w:type="dxa"/>
            <w:noWrap w:val="0"/>
            <w:vAlign w:val="center"/>
          </w:tcPr>
          <w:p>
            <w:pPr>
              <w:keepNext w:val="0"/>
              <w:keepLines w:val="0"/>
              <w:widowControl/>
              <w:suppressLineNumbers w:val="0"/>
              <w:snapToGrid w:val="0"/>
              <w:jc w:val="left"/>
              <w:textAlignment w:val="center"/>
              <w:rPr>
                <w:rFonts w:hint="eastAsia" w:ascii="宋体" w:hAnsi="宋体" w:eastAsia="宋体" w:cs="宋体"/>
                <w:b/>
                <w:bCs/>
                <w:sz w:val="21"/>
                <w:szCs w:val="21"/>
                <w:vertAlign w:val="baseline"/>
                <w:lang w:eastAsia="zh-CN"/>
              </w:rPr>
            </w:pPr>
            <w:r>
              <w:rPr>
                <w:rFonts w:hint="eastAsia" w:ascii="宋体" w:hAnsi="宋体" w:eastAsia="宋体" w:cs="宋体"/>
                <w:b/>
                <w:bCs/>
                <w:i w:val="0"/>
                <w:iCs w:val="0"/>
                <w:color w:val="000000"/>
                <w:kern w:val="0"/>
                <w:sz w:val="20"/>
                <w:szCs w:val="20"/>
                <w:u w:val="none"/>
                <w:lang w:val="en-US" w:eastAsia="zh-CN" w:bidi="ar"/>
              </w:rPr>
              <w:t>诚信管理体系认证</w:t>
            </w:r>
          </w:p>
        </w:tc>
        <w:tc>
          <w:tcPr>
            <w:tcW w:w="5885" w:type="dxa"/>
            <w:noWrap w:val="0"/>
            <w:vAlign w:val="center"/>
          </w:tcPr>
          <w:p>
            <w:pPr>
              <w:keepNext w:val="0"/>
              <w:keepLines w:val="0"/>
              <w:widowControl/>
              <w:suppressLineNumbers w:val="0"/>
              <w:snapToGrid w:val="0"/>
              <w:jc w:val="left"/>
              <w:textAlignment w:val="center"/>
              <w:rPr>
                <w:rFonts w:hint="eastAsia" w:ascii="宋体" w:hAnsi="宋体" w:eastAsia="宋体" w:cs="宋体"/>
                <w:b/>
                <w:bCs/>
                <w:sz w:val="21"/>
                <w:szCs w:val="21"/>
                <w:vertAlign w:val="baseline"/>
                <w:lang w:eastAsia="zh-CN"/>
              </w:rPr>
            </w:pPr>
            <w:r>
              <w:rPr>
                <w:rFonts w:hint="eastAsia" w:ascii="宋体" w:hAnsi="宋体" w:eastAsia="宋体" w:cs="宋体"/>
                <w:b/>
                <w:bCs/>
                <w:i w:val="0"/>
                <w:iCs w:val="0"/>
                <w:color w:val="000000"/>
                <w:kern w:val="0"/>
                <w:sz w:val="20"/>
                <w:szCs w:val="20"/>
                <w:u w:val="none"/>
                <w:lang w:val="en-US" w:eastAsia="zh-CN" w:bidi="ar"/>
              </w:rPr>
              <w:t>GBT 31950-2023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jc w:val="center"/>
              <w:rPr>
                <w:rFonts w:hint="eastAsia" w:ascii="宋体" w:hAnsi="宋体"/>
                <w:b/>
                <w:bCs/>
                <w:sz w:val="22"/>
                <w:szCs w:val="22"/>
                <w:vertAlign w:val="baseline"/>
                <w:lang w:eastAsia="zh-CN"/>
              </w:rPr>
            </w:pPr>
            <w:permStart w:id="7" w:edGrp="everyone"/>
            <w:r>
              <w:rPr>
                <w:rFonts w:hint="eastAsia" w:ascii="宋体" w:hAnsi="宋体"/>
                <w:b/>
                <w:bCs/>
                <w:sz w:val="22"/>
                <w:szCs w:val="22"/>
                <w:vertAlign w:val="baseline"/>
                <w:lang w:val="en-US" w:eastAsia="zh-CN"/>
              </w:rPr>
              <w:t>□</w:t>
            </w:r>
            <w:permEnd w:id="7"/>
          </w:p>
        </w:tc>
        <w:tc>
          <w:tcPr>
            <w:tcW w:w="3288" w:type="dxa"/>
            <w:noWrap w:val="0"/>
            <w:vAlign w:val="center"/>
          </w:tcPr>
          <w:p>
            <w:pPr>
              <w:keepNext w:val="0"/>
              <w:keepLines w:val="0"/>
              <w:widowControl/>
              <w:suppressLineNumbers w:val="0"/>
              <w:snapToGrid w:val="0"/>
              <w:jc w:val="left"/>
              <w:textAlignment w:val="center"/>
              <w:rPr>
                <w:rFonts w:hint="eastAsia" w:ascii="宋体" w:hAnsi="宋体" w:eastAsia="宋体" w:cs="宋体"/>
                <w:b/>
                <w:bCs/>
                <w:sz w:val="21"/>
                <w:szCs w:val="21"/>
                <w:vertAlign w:val="baseline"/>
                <w:lang w:eastAsia="zh-CN"/>
              </w:rPr>
            </w:pPr>
            <w:r>
              <w:rPr>
                <w:rFonts w:hint="eastAsia" w:ascii="宋体" w:hAnsi="宋体" w:eastAsia="宋体" w:cs="宋体"/>
                <w:b/>
                <w:bCs/>
                <w:i w:val="0"/>
                <w:iCs w:val="0"/>
                <w:color w:val="000000"/>
                <w:kern w:val="0"/>
                <w:sz w:val="20"/>
                <w:szCs w:val="20"/>
                <w:u w:val="none"/>
                <w:lang w:val="en-US" w:eastAsia="zh-CN" w:bidi="ar"/>
              </w:rPr>
              <w:t>合规管理体系认证</w:t>
            </w:r>
          </w:p>
        </w:tc>
        <w:tc>
          <w:tcPr>
            <w:tcW w:w="5885" w:type="dxa"/>
            <w:noWrap w:val="0"/>
            <w:vAlign w:val="center"/>
          </w:tcPr>
          <w:p>
            <w:pPr>
              <w:keepNext w:val="0"/>
              <w:keepLines w:val="0"/>
              <w:widowControl/>
              <w:suppressLineNumbers w:val="0"/>
              <w:snapToGrid w:val="0"/>
              <w:jc w:val="left"/>
              <w:textAlignment w:val="center"/>
              <w:rPr>
                <w:rFonts w:hint="eastAsia" w:ascii="宋体" w:hAnsi="宋体" w:eastAsia="宋体" w:cs="宋体"/>
                <w:b/>
                <w:bCs/>
                <w:sz w:val="21"/>
                <w:szCs w:val="21"/>
                <w:vertAlign w:val="baseline"/>
                <w:lang w:eastAsia="zh-CN"/>
              </w:rPr>
            </w:pPr>
            <w:r>
              <w:rPr>
                <w:rFonts w:hint="eastAsia" w:ascii="宋体" w:hAnsi="宋体" w:eastAsia="宋体" w:cs="宋体"/>
                <w:b/>
                <w:bCs/>
                <w:i w:val="0"/>
                <w:iCs w:val="0"/>
                <w:color w:val="000000"/>
                <w:kern w:val="0"/>
                <w:sz w:val="20"/>
                <w:szCs w:val="20"/>
                <w:u w:val="none"/>
                <w:lang w:val="en-US" w:eastAsia="zh-CN" w:bidi="ar"/>
              </w:rPr>
              <w:t>GB/T 35770-2022/ISO 37301:2021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jc w:val="center"/>
              <w:rPr>
                <w:rFonts w:hint="eastAsia" w:ascii="宋体" w:hAnsi="宋体"/>
                <w:b/>
                <w:bCs/>
                <w:sz w:val="22"/>
                <w:szCs w:val="22"/>
                <w:vertAlign w:val="baseline"/>
                <w:lang w:eastAsia="zh-CN"/>
              </w:rPr>
            </w:pPr>
            <w:permStart w:id="8" w:edGrp="everyone"/>
            <w:r>
              <w:rPr>
                <w:rFonts w:hint="eastAsia" w:ascii="宋体" w:hAnsi="宋体"/>
                <w:b/>
                <w:bCs/>
                <w:sz w:val="22"/>
                <w:szCs w:val="22"/>
                <w:vertAlign w:val="baseline"/>
                <w:lang w:val="en-US" w:eastAsia="zh-CN"/>
              </w:rPr>
              <w:t>□</w:t>
            </w:r>
            <w:permEnd w:id="8"/>
          </w:p>
        </w:tc>
        <w:tc>
          <w:tcPr>
            <w:tcW w:w="3288" w:type="dxa"/>
            <w:noWrap w:val="0"/>
            <w:vAlign w:val="center"/>
          </w:tcPr>
          <w:p>
            <w:pPr>
              <w:keepNext w:val="0"/>
              <w:keepLines w:val="0"/>
              <w:widowControl/>
              <w:suppressLineNumbers w:val="0"/>
              <w:snapToGrid w:val="0"/>
              <w:jc w:val="left"/>
              <w:textAlignment w:val="center"/>
              <w:rPr>
                <w:rFonts w:hint="eastAsia" w:ascii="宋体" w:hAnsi="宋体" w:eastAsia="宋体" w:cs="宋体"/>
                <w:b/>
                <w:bCs/>
                <w:sz w:val="21"/>
                <w:szCs w:val="21"/>
                <w:vertAlign w:val="baseline"/>
                <w:lang w:eastAsia="zh-CN"/>
              </w:rPr>
            </w:pPr>
            <w:r>
              <w:rPr>
                <w:rFonts w:hint="eastAsia" w:ascii="宋体" w:hAnsi="宋体" w:eastAsia="宋体" w:cs="宋体"/>
                <w:b/>
                <w:bCs/>
                <w:i w:val="0"/>
                <w:iCs w:val="0"/>
                <w:color w:val="000000"/>
                <w:kern w:val="0"/>
                <w:sz w:val="20"/>
                <w:szCs w:val="20"/>
                <w:u w:val="none"/>
                <w:lang w:val="en-US" w:eastAsia="zh-CN" w:bidi="ar"/>
              </w:rPr>
              <w:t>社会责任管理体系认证</w:t>
            </w:r>
          </w:p>
        </w:tc>
        <w:tc>
          <w:tcPr>
            <w:tcW w:w="5885" w:type="dxa"/>
            <w:noWrap w:val="0"/>
            <w:vAlign w:val="center"/>
          </w:tcPr>
          <w:p>
            <w:pPr>
              <w:keepNext w:val="0"/>
              <w:keepLines w:val="0"/>
              <w:widowControl/>
              <w:suppressLineNumbers w:val="0"/>
              <w:snapToGrid w:val="0"/>
              <w:jc w:val="left"/>
              <w:textAlignment w:val="center"/>
              <w:rPr>
                <w:rFonts w:hint="eastAsia" w:ascii="宋体" w:hAnsi="宋体" w:eastAsia="宋体" w:cs="宋体"/>
                <w:b/>
                <w:bCs/>
                <w:sz w:val="21"/>
                <w:szCs w:val="21"/>
                <w:vertAlign w:val="baseline"/>
                <w:lang w:eastAsia="zh-CN"/>
              </w:rPr>
            </w:pPr>
            <w:r>
              <w:rPr>
                <w:rFonts w:hint="eastAsia" w:ascii="宋体" w:hAnsi="宋体" w:eastAsia="宋体" w:cs="宋体"/>
                <w:b/>
                <w:bCs/>
                <w:i w:val="0"/>
                <w:iCs w:val="0"/>
                <w:color w:val="000000"/>
                <w:kern w:val="0"/>
                <w:sz w:val="20"/>
                <w:szCs w:val="20"/>
                <w:u w:val="none"/>
                <w:lang w:val="en-US" w:eastAsia="zh-CN" w:bidi="ar"/>
              </w:rPr>
              <w:t>GB/T 39604-2020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jc w:val="center"/>
              <w:rPr>
                <w:rFonts w:hint="eastAsia" w:ascii="宋体" w:hAnsi="宋体"/>
                <w:b/>
                <w:bCs/>
                <w:sz w:val="22"/>
                <w:szCs w:val="22"/>
                <w:vertAlign w:val="baseline"/>
                <w:lang w:eastAsia="zh-CN"/>
              </w:rPr>
            </w:pPr>
            <w:permStart w:id="9" w:edGrp="everyone"/>
            <w:r>
              <w:rPr>
                <w:rFonts w:hint="eastAsia" w:ascii="宋体" w:hAnsi="宋体"/>
                <w:b/>
                <w:bCs/>
                <w:sz w:val="22"/>
                <w:szCs w:val="22"/>
                <w:vertAlign w:val="baseline"/>
                <w:lang w:val="en-US" w:eastAsia="zh-CN"/>
              </w:rPr>
              <w:t>□</w:t>
            </w:r>
            <w:permEnd w:id="9"/>
          </w:p>
        </w:tc>
        <w:tc>
          <w:tcPr>
            <w:tcW w:w="3288" w:type="dxa"/>
            <w:shd w:val="clear" w:color="auto" w:fill="auto"/>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i w:val="0"/>
                <w:iCs w:val="0"/>
                <w:color w:val="000000"/>
                <w:kern w:val="0"/>
                <w:sz w:val="20"/>
                <w:szCs w:val="20"/>
                <w:u w:val="none"/>
                <w:lang w:val="en-US" w:eastAsia="zh-CN" w:bidi="ar"/>
              </w:rPr>
              <w:t>供应链安全管理体系认证</w:t>
            </w:r>
          </w:p>
        </w:tc>
        <w:tc>
          <w:tcPr>
            <w:tcW w:w="5885" w:type="dxa"/>
            <w:shd w:val="clear" w:color="auto" w:fill="auto"/>
            <w:noWrap w:val="0"/>
            <w:vAlign w:val="center"/>
          </w:tcPr>
          <w:p>
            <w:pPr>
              <w:keepNext w:val="0"/>
              <w:keepLines w:val="0"/>
              <w:widowControl/>
              <w:suppressLineNumbers w:val="0"/>
              <w:snapToGrid w:val="0"/>
              <w:jc w:val="left"/>
              <w:textAlignment w:val="center"/>
              <w:rPr>
                <w:rFonts w:hint="default" w:ascii="宋体" w:hAnsi="宋体" w:eastAsia="宋体" w:cs="宋体"/>
                <w:b/>
                <w:bCs/>
                <w:kern w:val="2"/>
                <w:sz w:val="21"/>
                <w:szCs w:val="21"/>
                <w:vertAlign w:val="baseline"/>
                <w:lang w:val="en-US" w:eastAsia="zh-CN" w:bidi="ar-SA"/>
              </w:rPr>
            </w:pPr>
            <w:r>
              <w:rPr>
                <w:rFonts w:hint="eastAsia" w:ascii="宋体" w:hAnsi="宋体" w:eastAsia="宋体" w:cs="宋体"/>
                <w:b/>
                <w:bCs/>
                <w:i w:val="0"/>
                <w:iCs w:val="0"/>
                <w:color w:val="000000"/>
                <w:kern w:val="0"/>
                <w:sz w:val="20"/>
                <w:szCs w:val="20"/>
                <w:u w:val="none"/>
                <w:lang w:val="en-US" w:eastAsia="zh-CN" w:bidi="ar"/>
              </w:rPr>
              <w:t>ISO 28000:2022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jc w:val="center"/>
              <w:rPr>
                <w:rFonts w:hint="eastAsia" w:ascii="宋体" w:hAnsi="宋体"/>
                <w:b/>
                <w:bCs/>
                <w:sz w:val="22"/>
                <w:szCs w:val="22"/>
                <w:vertAlign w:val="baseline"/>
                <w:lang w:eastAsia="zh-CN"/>
              </w:rPr>
            </w:pPr>
            <w:permStart w:id="10" w:edGrp="everyone"/>
            <w:r>
              <w:rPr>
                <w:rFonts w:hint="eastAsia" w:ascii="宋体" w:hAnsi="宋体"/>
                <w:b/>
                <w:bCs/>
                <w:sz w:val="22"/>
                <w:szCs w:val="22"/>
                <w:vertAlign w:val="baseline"/>
                <w:lang w:val="en-US" w:eastAsia="zh-CN"/>
              </w:rPr>
              <w:t>□</w:t>
            </w:r>
            <w:permEnd w:id="10"/>
          </w:p>
        </w:tc>
        <w:tc>
          <w:tcPr>
            <w:tcW w:w="3288" w:type="dxa"/>
            <w:shd w:val="clear" w:color="auto" w:fill="auto"/>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i w:val="0"/>
                <w:iCs w:val="0"/>
                <w:color w:val="000000"/>
                <w:kern w:val="0"/>
                <w:sz w:val="20"/>
                <w:szCs w:val="20"/>
                <w:u w:val="none"/>
                <w:lang w:val="en-US" w:eastAsia="zh-CN" w:bidi="ar"/>
              </w:rPr>
              <w:t>医疗器械质量管理体系认证</w:t>
            </w:r>
          </w:p>
        </w:tc>
        <w:tc>
          <w:tcPr>
            <w:tcW w:w="5885" w:type="dxa"/>
            <w:shd w:val="clear" w:color="auto" w:fill="auto"/>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i w:val="0"/>
                <w:iCs w:val="0"/>
                <w:color w:val="000000"/>
                <w:kern w:val="0"/>
                <w:sz w:val="20"/>
                <w:szCs w:val="20"/>
                <w:u w:val="none"/>
                <w:lang w:val="en-US" w:eastAsia="zh-CN" w:bidi="ar"/>
              </w:rPr>
              <w:t>GB/T 42061-2022/ISO13485:2016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jc w:val="center"/>
              <w:rPr>
                <w:rFonts w:hint="eastAsia" w:ascii="宋体" w:hAnsi="宋体"/>
                <w:b/>
                <w:bCs/>
                <w:sz w:val="22"/>
                <w:szCs w:val="22"/>
                <w:vertAlign w:val="baseline"/>
                <w:lang w:eastAsia="zh-CN"/>
              </w:rPr>
            </w:pPr>
            <w:permStart w:id="11" w:edGrp="everyone"/>
            <w:r>
              <w:rPr>
                <w:rFonts w:hint="eastAsia" w:ascii="宋体" w:hAnsi="宋体"/>
                <w:b/>
                <w:bCs/>
                <w:sz w:val="22"/>
                <w:szCs w:val="22"/>
                <w:vertAlign w:val="baseline"/>
                <w:lang w:val="en-US" w:eastAsia="zh-CN"/>
              </w:rPr>
              <w:t>□</w:t>
            </w:r>
            <w:permEnd w:id="11"/>
          </w:p>
        </w:tc>
        <w:tc>
          <w:tcPr>
            <w:tcW w:w="3288" w:type="dxa"/>
            <w:shd w:val="clear" w:color="auto" w:fill="auto"/>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i w:val="0"/>
                <w:iCs w:val="0"/>
                <w:color w:val="000000"/>
                <w:kern w:val="0"/>
                <w:sz w:val="20"/>
                <w:szCs w:val="20"/>
                <w:u w:val="none"/>
                <w:lang w:val="en-US" w:eastAsia="zh-CN" w:bidi="ar"/>
              </w:rPr>
              <w:t>资产管理体系认证</w:t>
            </w:r>
          </w:p>
        </w:tc>
        <w:tc>
          <w:tcPr>
            <w:tcW w:w="5885" w:type="dxa"/>
            <w:shd w:val="clear" w:color="auto" w:fill="auto"/>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i w:val="0"/>
                <w:iCs w:val="0"/>
                <w:color w:val="000000"/>
                <w:kern w:val="0"/>
                <w:sz w:val="20"/>
                <w:szCs w:val="20"/>
                <w:u w:val="none"/>
                <w:lang w:val="en-US" w:eastAsia="zh-CN" w:bidi="ar"/>
              </w:rPr>
              <w:t>GB/T 33173-2016/ISO 55001:2014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jc w:val="center"/>
              <w:rPr>
                <w:rFonts w:hint="eastAsia" w:ascii="宋体" w:hAnsi="宋体"/>
                <w:b/>
                <w:bCs/>
                <w:sz w:val="22"/>
                <w:szCs w:val="22"/>
                <w:vertAlign w:val="baseline"/>
                <w:lang w:eastAsia="zh-CN"/>
              </w:rPr>
            </w:pPr>
            <w:permStart w:id="12" w:edGrp="everyone"/>
            <w:r>
              <w:rPr>
                <w:rFonts w:hint="eastAsia" w:ascii="宋体" w:hAnsi="宋体"/>
                <w:b/>
                <w:bCs/>
                <w:sz w:val="22"/>
                <w:szCs w:val="22"/>
                <w:vertAlign w:val="baseline"/>
                <w:lang w:val="en-US" w:eastAsia="zh-CN"/>
              </w:rPr>
              <w:t>□</w:t>
            </w:r>
            <w:permEnd w:id="12"/>
          </w:p>
        </w:tc>
        <w:tc>
          <w:tcPr>
            <w:tcW w:w="3288" w:type="dxa"/>
            <w:shd w:val="clear" w:color="auto" w:fill="auto"/>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i w:val="0"/>
                <w:iCs w:val="0"/>
                <w:color w:val="000000"/>
                <w:kern w:val="0"/>
                <w:sz w:val="20"/>
                <w:szCs w:val="20"/>
                <w:u w:val="none"/>
                <w:lang w:val="en-US" w:eastAsia="zh-CN" w:bidi="ar"/>
              </w:rPr>
              <w:t>业务连续性管理体系认证</w:t>
            </w:r>
          </w:p>
        </w:tc>
        <w:tc>
          <w:tcPr>
            <w:tcW w:w="5885" w:type="dxa"/>
            <w:shd w:val="clear" w:color="auto" w:fill="auto"/>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i w:val="0"/>
                <w:iCs w:val="0"/>
                <w:color w:val="000000"/>
                <w:kern w:val="0"/>
                <w:sz w:val="20"/>
                <w:szCs w:val="20"/>
                <w:u w:val="none"/>
                <w:lang w:val="en-US" w:eastAsia="zh-CN" w:bidi="ar"/>
              </w:rPr>
              <w:t>GB/T 30146-2023/ISO 22301:2019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jc w:val="center"/>
              <w:rPr>
                <w:rFonts w:hint="eastAsia" w:ascii="宋体" w:hAnsi="宋体"/>
                <w:b/>
                <w:bCs/>
                <w:sz w:val="22"/>
                <w:szCs w:val="22"/>
                <w:vertAlign w:val="baseline"/>
                <w:lang w:eastAsia="zh-CN"/>
              </w:rPr>
            </w:pPr>
            <w:permStart w:id="13" w:edGrp="everyone"/>
            <w:r>
              <w:rPr>
                <w:rFonts w:hint="eastAsia" w:ascii="宋体" w:hAnsi="宋体"/>
                <w:b/>
                <w:bCs/>
                <w:sz w:val="22"/>
                <w:szCs w:val="22"/>
                <w:vertAlign w:val="baseline"/>
                <w:lang w:val="en-US" w:eastAsia="zh-CN"/>
              </w:rPr>
              <w:t>□</w:t>
            </w:r>
            <w:permEnd w:id="13"/>
          </w:p>
        </w:tc>
        <w:tc>
          <w:tcPr>
            <w:tcW w:w="3288" w:type="dxa"/>
            <w:shd w:val="clear" w:color="auto" w:fill="auto"/>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i w:val="0"/>
                <w:iCs w:val="0"/>
                <w:color w:val="000000"/>
                <w:kern w:val="0"/>
                <w:sz w:val="20"/>
                <w:szCs w:val="20"/>
                <w:u w:val="none"/>
                <w:lang w:val="en-US" w:eastAsia="zh-CN" w:bidi="ar"/>
              </w:rPr>
              <w:t>大型活动可持续性管理体系认证</w:t>
            </w:r>
          </w:p>
        </w:tc>
        <w:tc>
          <w:tcPr>
            <w:tcW w:w="5885" w:type="dxa"/>
            <w:shd w:val="clear" w:color="auto" w:fill="auto"/>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i w:val="0"/>
                <w:iCs w:val="0"/>
                <w:color w:val="000000"/>
                <w:kern w:val="0"/>
                <w:sz w:val="20"/>
                <w:szCs w:val="20"/>
                <w:u w:val="none"/>
                <w:lang w:val="en-US" w:eastAsia="zh-CN" w:bidi="ar"/>
              </w:rPr>
              <w:t>GB/T 31598-2015/ISO 20121:2012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jc w:val="center"/>
              <w:rPr>
                <w:rFonts w:hint="eastAsia" w:ascii="宋体" w:hAnsi="宋体"/>
                <w:b/>
                <w:bCs/>
                <w:sz w:val="22"/>
                <w:szCs w:val="22"/>
                <w:vertAlign w:val="baseline"/>
                <w:lang w:eastAsia="zh-CN"/>
              </w:rPr>
            </w:pPr>
            <w:permStart w:id="14" w:edGrp="everyone"/>
            <w:r>
              <w:rPr>
                <w:rFonts w:hint="eastAsia" w:ascii="宋体" w:hAnsi="宋体"/>
                <w:b/>
                <w:bCs/>
                <w:sz w:val="22"/>
                <w:szCs w:val="22"/>
                <w:vertAlign w:val="baseline"/>
                <w:lang w:val="en-US" w:eastAsia="zh-CN"/>
              </w:rPr>
              <w:t>□</w:t>
            </w:r>
            <w:permEnd w:id="14"/>
          </w:p>
        </w:tc>
        <w:tc>
          <w:tcPr>
            <w:tcW w:w="3288" w:type="dxa"/>
            <w:noWrap w:val="0"/>
            <w:vAlign w:val="center"/>
          </w:tcPr>
          <w:p>
            <w:pPr>
              <w:keepNext w:val="0"/>
              <w:keepLines w:val="0"/>
              <w:widowControl/>
              <w:suppressLineNumbers w:val="0"/>
              <w:snapToGrid w:val="0"/>
              <w:jc w:val="left"/>
              <w:textAlignment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武器装备质量管理体系认证</w:t>
            </w:r>
          </w:p>
        </w:tc>
        <w:tc>
          <w:tcPr>
            <w:tcW w:w="5885" w:type="dxa"/>
            <w:noWrap w:val="0"/>
            <w:vAlign w:val="center"/>
          </w:tcPr>
          <w:p>
            <w:pPr>
              <w:keepNext w:val="0"/>
              <w:keepLines w:val="0"/>
              <w:widowControl/>
              <w:suppressLineNumbers w:val="0"/>
              <w:snapToGrid w:val="0"/>
              <w:jc w:val="left"/>
              <w:textAlignment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GJB 9001C-2017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1" w:type="dxa"/>
            <w:noWrap w:val="0"/>
            <w:vAlign w:val="center"/>
          </w:tcPr>
          <w:p>
            <w:pPr>
              <w:numPr>
                <w:ilvl w:val="0"/>
                <w:numId w:val="0"/>
              </w:numPr>
              <w:snapToGrid w:val="0"/>
              <w:spacing w:line="240" w:lineRule="auto"/>
              <w:jc w:val="center"/>
              <w:rPr>
                <w:rFonts w:hint="eastAsia" w:ascii="宋体" w:hAnsi="宋体"/>
                <w:b/>
                <w:bCs/>
                <w:sz w:val="22"/>
                <w:szCs w:val="22"/>
                <w:vertAlign w:val="baseline"/>
                <w:lang w:eastAsia="zh-CN"/>
              </w:rPr>
            </w:pPr>
            <w:permStart w:id="15" w:edGrp="everyone"/>
            <w:r>
              <w:rPr>
                <w:rFonts w:hint="eastAsia" w:ascii="宋体" w:hAnsi="宋体"/>
                <w:b/>
                <w:bCs/>
                <w:sz w:val="22"/>
                <w:szCs w:val="22"/>
                <w:vertAlign w:val="baseline"/>
                <w:lang w:val="en-US" w:eastAsia="zh-CN"/>
              </w:rPr>
              <w:t>□</w:t>
            </w:r>
            <w:permEnd w:id="15"/>
          </w:p>
        </w:tc>
        <w:tc>
          <w:tcPr>
            <w:tcW w:w="3288" w:type="dxa"/>
            <w:noWrap w:val="0"/>
            <w:vAlign w:val="center"/>
          </w:tcPr>
          <w:p>
            <w:pPr>
              <w:keepNext w:val="0"/>
              <w:keepLines w:val="0"/>
              <w:widowControl/>
              <w:suppressLineNumbers w:val="0"/>
              <w:snapToGrid w:val="0"/>
              <w:jc w:val="left"/>
              <w:textAlignment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其他：</w:t>
            </w:r>
            <w:permStart w:id="16" w:edGrp="everyone"/>
            <w:r>
              <w:rPr>
                <w:rFonts w:hint="eastAsia" w:ascii="宋体" w:hAnsi="宋体" w:eastAsia="宋体" w:cs="宋体"/>
                <w:b/>
                <w:bCs/>
                <w:sz w:val="21"/>
                <w:szCs w:val="21"/>
                <w:vertAlign w:val="baseline"/>
                <w:lang w:val="en-US" w:eastAsia="zh-CN"/>
              </w:rPr>
              <w:t xml:space="preserve">       </w:t>
            </w:r>
            <w:permEnd w:id="16"/>
          </w:p>
        </w:tc>
        <w:tc>
          <w:tcPr>
            <w:tcW w:w="5885" w:type="dxa"/>
            <w:noWrap w:val="0"/>
            <w:vAlign w:val="center"/>
          </w:tcPr>
          <w:p>
            <w:pPr>
              <w:keepNext w:val="0"/>
              <w:keepLines w:val="0"/>
              <w:widowControl/>
              <w:suppressLineNumbers w:val="0"/>
              <w:snapToGrid w:val="0"/>
              <w:jc w:val="left"/>
              <w:textAlignment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标准号：</w:t>
            </w:r>
            <w:permStart w:id="17" w:edGrp="everyone"/>
            <w:r>
              <w:rPr>
                <w:rFonts w:hint="eastAsia" w:ascii="宋体" w:hAnsi="宋体" w:eastAsia="宋体" w:cs="宋体"/>
                <w:b/>
                <w:bCs/>
                <w:sz w:val="21"/>
                <w:szCs w:val="21"/>
                <w:vertAlign w:val="baseline"/>
                <w:lang w:val="en-US" w:eastAsia="zh-CN"/>
              </w:rPr>
              <w:t xml:space="preserve">         </w:t>
            </w:r>
            <w:permEnd w:id="17"/>
          </w:p>
        </w:tc>
      </w:tr>
    </w:tbl>
    <w:p>
      <w:pPr>
        <w:numPr>
          <w:ilvl w:val="0"/>
          <w:numId w:val="0"/>
        </w:numPr>
        <w:tabs>
          <w:tab w:val="left" w:pos="1038"/>
        </w:tabs>
        <w:rPr>
          <w:rFonts w:hint="eastAsia" w:ascii="宋体" w:hAnsi="宋体" w:eastAsia="宋体"/>
          <w:b/>
          <w:bCs/>
          <w:sz w:val="24"/>
          <w:szCs w:val="24"/>
          <w:highlight w:val="none"/>
        </w:rPr>
      </w:pPr>
    </w:p>
    <w:p>
      <w:pPr>
        <w:tabs>
          <w:tab w:val="left" w:pos="8400"/>
        </w:tabs>
        <w:spacing w:line="360" w:lineRule="auto"/>
        <w:ind w:left="840" w:hanging="843" w:hangingChars="350"/>
        <w:jc w:val="left"/>
        <w:rPr>
          <w:rFonts w:ascii="宋体" w:hAnsi="宋体" w:eastAsia="宋体"/>
          <w:sz w:val="24"/>
          <w:szCs w:val="24"/>
          <w:highlight w:val="none"/>
        </w:rPr>
      </w:pPr>
      <w:r>
        <w:rPr>
          <w:rFonts w:hint="eastAsia" w:ascii="宋体" w:hAnsi="宋体" w:eastAsia="宋体"/>
          <w:b/>
          <w:bCs/>
          <w:sz w:val="24"/>
          <w:szCs w:val="24"/>
          <w:highlight w:val="none"/>
        </w:rPr>
        <w:t>第二条</w:t>
      </w:r>
      <w:r>
        <w:rPr>
          <w:rFonts w:hint="eastAsia" w:ascii="宋体" w:hAnsi="宋体" w:eastAsia="宋体"/>
          <w:sz w:val="24"/>
          <w:szCs w:val="24"/>
          <w:highlight w:val="none"/>
        </w:rPr>
        <w:t xml:space="preserve"> 按照《中华人民共和国民法典》的相关规定，经双方平等协商，就甲方委托乙方对其管理体系认证进行的申请达成一致意见，签订本合同，双方共同遵守履行。双方确认，在签订本合同之前，已经充分知悉并了解本合同全部定义、条款之内容。</w:t>
      </w:r>
    </w:p>
    <w:p>
      <w:pPr>
        <w:tabs>
          <w:tab w:val="left" w:pos="8400"/>
        </w:tabs>
        <w:spacing w:line="360" w:lineRule="auto"/>
        <w:ind w:left="840" w:hanging="843" w:hangingChars="350"/>
        <w:jc w:val="left"/>
        <w:rPr>
          <w:rFonts w:ascii="宋体" w:hAnsi="宋体" w:eastAsia="宋体"/>
          <w:sz w:val="24"/>
          <w:szCs w:val="24"/>
          <w:highlight w:val="none"/>
        </w:rPr>
      </w:pPr>
      <w:r>
        <w:rPr>
          <w:rFonts w:hint="eastAsia" w:ascii="宋体" w:hAnsi="宋体" w:eastAsia="宋体"/>
          <w:b/>
          <w:bCs/>
          <w:sz w:val="24"/>
          <w:szCs w:val="24"/>
          <w:highlight w:val="none"/>
        </w:rPr>
        <w:t>第三条</w:t>
      </w:r>
      <w:r>
        <w:rPr>
          <w:rFonts w:hint="eastAsia" w:ascii="宋体" w:hAnsi="宋体" w:eastAsia="宋体"/>
          <w:sz w:val="24"/>
          <w:szCs w:val="24"/>
          <w:highlight w:val="none"/>
        </w:rPr>
        <w:t xml:space="preserve"> 甲方管理体系覆盖的产品/服务范围，认证范围内活动覆盖的场所：</w:t>
      </w:r>
      <w:bookmarkStart w:id="0" w:name="_Hlk6232578"/>
      <w:r>
        <w:rPr>
          <w:rFonts w:hint="eastAsia" w:ascii="宋体" w:hAnsi="宋体" w:eastAsia="宋体"/>
          <w:sz w:val="24"/>
          <w:szCs w:val="24"/>
          <w:highlight w:val="none"/>
        </w:rPr>
        <w:t>基于</w:t>
      </w:r>
      <w:r>
        <w:rPr>
          <w:rFonts w:ascii="宋体" w:hAnsi="宋体" w:eastAsia="宋体"/>
          <w:sz w:val="24"/>
          <w:szCs w:val="24"/>
          <w:highlight w:val="none"/>
        </w:rPr>
        <w:t>甲方向乙方提交的认证申请书</w:t>
      </w:r>
      <w:r>
        <w:rPr>
          <w:rFonts w:hint="eastAsia" w:ascii="宋体" w:hAnsi="宋体" w:eastAsia="宋体"/>
          <w:sz w:val="24"/>
          <w:szCs w:val="24"/>
          <w:highlight w:val="none"/>
        </w:rPr>
        <w:t>以及管理体系认证审核报告确认的范围</w:t>
      </w:r>
      <w:r>
        <w:rPr>
          <w:rFonts w:ascii="宋体" w:hAnsi="宋体" w:eastAsia="宋体"/>
          <w:sz w:val="24"/>
          <w:szCs w:val="24"/>
          <w:highlight w:val="none"/>
        </w:rPr>
        <w:t>，</w:t>
      </w:r>
      <w:r>
        <w:rPr>
          <w:rFonts w:hint="eastAsia" w:ascii="宋体" w:hAnsi="宋体" w:eastAsia="宋体"/>
          <w:sz w:val="24"/>
          <w:szCs w:val="24"/>
          <w:highlight w:val="none"/>
        </w:rPr>
        <w:t>最终的认证范围</w:t>
      </w:r>
      <w:r>
        <w:rPr>
          <w:rFonts w:ascii="宋体" w:hAnsi="宋体" w:eastAsia="宋体"/>
          <w:sz w:val="24"/>
          <w:szCs w:val="24"/>
          <w:highlight w:val="none"/>
        </w:rPr>
        <w:t>以乙方认证决定的书面文件为</w:t>
      </w:r>
      <w:r>
        <w:rPr>
          <w:rFonts w:hint="eastAsia" w:ascii="宋体" w:hAnsi="宋体" w:eastAsia="宋体"/>
          <w:sz w:val="24"/>
          <w:szCs w:val="24"/>
          <w:highlight w:val="none"/>
        </w:rPr>
        <w:t>准</w:t>
      </w:r>
      <w:r>
        <w:rPr>
          <w:rFonts w:ascii="宋体" w:hAnsi="宋体" w:eastAsia="宋体"/>
          <w:sz w:val="24"/>
          <w:szCs w:val="24"/>
          <w:highlight w:val="none"/>
        </w:rPr>
        <w:t>。</w:t>
      </w:r>
      <w:bookmarkEnd w:id="0"/>
    </w:p>
    <w:p>
      <w:pPr>
        <w:spacing w:line="360" w:lineRule="auto"/>
        <w:jc w:val="left"/>
        <w:rPr>
          <w:rFonts w:hint="eastAsia" w:ascii="宋体" w:hAnsi="宋体" w:eastAsia="宋体"/>
          <w:b/>
          <w:bCs/>
          <w:sz w:val="24"/>
          <w:szCs w:val="24"/>
          <w:highlight w:val="none"/>
        </w:rPr>
      </w:pPr>
      <w:r>
        <w:rPr>
          <w:rFonts w:hint="eastAsia" w:ascii="宋体" w:hAnsi="宋体" w:eastAsia="宋体"/>
          <w:b/>
          <w:bCs/>
          <w:sz w:val="24"/>
          <w:szCs w:val="24"/>
          <w:highlight w:val="none"/>
        </w:rPr>
        <w:t>第四条 合同费用及支付方式</w:t>
      </w:r>
    </w:p>
    <w:p>
      <w:pPr>
        <w:tabs>
          <w:tab w:val="left" w:pos="284"/>
        </w:tabs>
        <w:spacing w:line="360" w:lineRule="auto"/>
        <w:jc w:val="left"/>
        <w:rPr>
          <w:rFonts w:hint="eastAsia" w:ascii="宋体" w:hAnsi="宋体" w:eastAsia="宋体"/>
          <w:sz w:val="24"/>
          <w:szCs w:val="24"/>
          <w:highlight w:val="none"/>
          <w:lang w:eastAsia="zh-CN"/>
        </w:rPr>
      </w:pPr>
      <w:r>
        <w:rPr>
          <w:rFonts w:hint="eastAsia" w:ascii="宋体" w:hAnsi="宋体" w:eastAsia="宋体"/>
          <w:sz w:val="24"/>
          <w:szCs w:val="24"/>
          <w:highlight w:val="none"/>
        </w:rPr>
        <w:t>1</w:t>
      </w:r>
      <w:r>
        <w:rPr>
          <w:rFonts w:ascii="宋体" w:hAnsi="宋体" w:eastAsia="宋体"/>
          <w:sz w:val="24"/>
          <w:szCs w:val="24"/>
          <w:highlight w:val="none"/>
        </w:rPr>
        <w:t>. 初次认证费用</w:t>
      </w:r>
      <w:r>
        <w:rPr>
          <w:rFonts w:hint="eastAsia" w:ascii="宋体" w:hAnsi="宋体" w:eastAsia="宋体"/>
          <w:sz w:val="24"/>
          <w:szCs w:val="24"/>
          <w:highlight w:val="none"/>
          <w:lang w:eastAsia="zh-CN"/>
        </w:rPr>
        <w:t>：</w:t>
      </w:r>
    </w:p>
    <w:p>
      <w:pPr>
        <w:pStyle w:val="14"/>
        <w:tabs>
          <w:tab w:val="left" w:pos="945"/>
          <w:tab w:val="center" w:pos="4779"/>
        </w:tabs>
        <w:spacing w:line="360" w:lineRule="auto"/>
        <w:ind w:left="840" w:firstLine="0" w:firstLineChars="0"/>
        <w:jc w:val="left"/>
        <w:rPr>
          <w:rFonts w:hint="default" w:ascii="宋体" w:hAnsi="宋体" w:eastAsia="宋体" w:cstheme="minorBidi"/>
          <w:sz w:val="24"/>
          <w:highlight w:val="none"/>
          <w:lang w:val="en-US" w:eastAsia="zh-CN"/>
        </w:rPr>
      </w:pPr>
      <w:r>
        <w:rPr>
          <w:rFonts w:hint="eastAsia" w:ascii="宋体" w:hAnsi="宋体"/>
          <w:sz w:val="24"/>
          <w:highlight w:val="none"/>
        </w:rPr>
        <w:t>¥</w:t>
      </w:r>
      <w:r>
        <w:rPr>
          <w:rFonts w:hint="eastAsia" w:ascii="宋体" w:hAnsi="宋体" w:cstheme="minorBidi"/>
          <w:sz w:val="24"/>
          <w:highlight w:val="none"/>
          <w:u w:val="single"/>
        </w:rPr>
        <w:t xml:space="preserve"> </w:t>
      </w:r>
      <w:permStart w:id="18" w:edGrp="everyone"/>
      <w:r>
        <w:rPr>
          <w:rFonts w:ascii="宋体" w:hAnsi="宋体" w:cstheme="minorBidi"/>
          <w:sz w:val="24"/>
          <w:highlight w:val="none"/>
          <w:u w:val="single"/>
        </w:rPr>
        <w:t xml:space="preserve">        </w:t>
      </w:r>
      <w:permEnd w:id="18"/>
      <w:r>
        <w:rPr>
          <w:rFonts w:ascii="宋体" w:hAnsi="宋体" w:cstheme="minorBidi"/>
          <w:sz w:val="24"/>
          <w:highlight w:val="none"/>
          <w:u w:val="single"/>
        </w:rPr>
        <w:t xml:space="preserve"> </w:t>
      </w:r>
      <w:r>
        <w:rPr>
          <w:rFonts w:hint="eastAsia" w:ascii="宋体" w:hAnsi="宋体" w:cstheme="minorBidi"/>
          <w:sz w:val="24"/>
          <w:highlight w:val="none"/>
        </w:rPr>
        <w:t>元（大写</w:t>
      </w:r>
      <w:r>
        <w:rPr>
          <w:rFonts w:hint="eastAsia" w:ascii="宋体" w:hAnsi="宋体" w:cstheme="minorBidi"/>
          <w:sz w:val="24"/>
          <w:highlight w:val="none"/>
          <w:u w:val="single"/>
        </w:rPr>
        <w:t xml:space="preserve"> </w:t>
      </w:r>
      <w:permStart w:id="19" w:edGrp="everyone"/>
      <w:r>
        <w:rPr>
          <w:rFonts w:ascii="宋体" w:hAnsi="宋体" w:cstheme="minorBidi"/>
          <w:sz w:val="24"/>
          <w:highlight w:val="none"/>
          <w:u w:val="single"/>
        </w:rPr>
        <w:t xml:space="preserve">        </w:t>
      </w:r>
      <w:permEnd w:id="19"/>
      <w:r>
        <w:rPr>
          <w:rFonts w:ascii="宋体" w:hAnsi="宋体" w:cstheme="minorBidi"/>
          <w:sz w:val="24"/>
          <w:highlight w:val="none"/>
          <w:u w:val="single"/>
        </w:rPr>
        <w:t xml:space="preserve"> </w:t>
      </w:r>
      <w:r>
        <w:rPr>
          <w:rFonts w:hint="eastAsia" w:ascii="宋体" w:hAnsi="宋体" w:cstheme="minorBidi"/>
          <w:sz w:val="24"/>
          <w:highlight w:val="none"/>
        </w:rPr>
        <w:t>元整）</w:t>
      </w:r>
    </w:p>
    <w:p>
      <w:pPr>
        <w:tabs>
          <w:tab w:val="left" w:pos="284"/>
        </w:tabs>
        <w:spacing w:line="360" w:lineRule="auto"/>
        <w:jc w:val="left"/>
        <w:rPr>
          <w:rFonts w:hint="eastAsia" w:ascii="宋体" w:hAnsi="宋体" w:eastAsia="宋体"/>
          <w:sz w:val="24"/>
          <w:szCs w:val="24"/>
          <w:highlight w:val="none"/>
          <w:lang w:eastAsia="zh-CN"/>
        </w:rPr>
      </w:pPr>
      <w:r>
        <w:rPr>
          <w:rFonts w:ascii="宋体" w:hAnsi="宋体" w:eastAsia="宋体"/>
          <w:sz w:val="24"/>
          <w:szCs w:val="24"/>
          <w:highlight w:val="none"/>
        </w:rPr>
        <w:t xml:space="preserve">2. </w:t>
      </w:r>
      <w:r>
        <w:rPr>
          <w:rFonts w:hint="eastAsia" w:ascii="宋体" w:hAnsi="宋体" w:eastAsia="宋体"/>
          <w:sz w:val="24"/>
          <w:szCs w:val="24"/>
          <w:highlight w:val="none"/>
        </w:rPr>
        <w:t>监督审核费用/次</w:t>
      </w:r>
      <w:r>
        <w:rPr>
          <w:rFonts w:hint="eastAsia" w:ascii="宋体" w:hAnsi="宋体" w:eastAsia="宋体"/>
          <w:sz w:val="24"/>
          <w:szCs w:val="24"/>
          <w:highlight w:val="none"/>
          <w:lang w:eastAsia="zh-CN"/>
        </w:rPr>
        <w:t>：</w:t>
      </w:r>
    </w:p>
    <w:p>
      <w:pPr>
        <w:pStyle w:val="14"/>
        <w:tabs>
          <w:tab w:val="left" w:pos="945"/>
          <w:tab w:val="center" w:pos="4779"/>
        </w:tabs>
        <w:spacing w:line="360" w:lineRule="auto"/>
        <w:ind w:left="840" w:firstLine="0" w:firstLineChars="0"/>
        <w:jc w:val="left"/>
        <w:rPr>
          <w:rFonts w:hint="default" w:ascii="宋体" w:hAnsi="宋体" w:eastAsia="宋体" w:cstheme="minorBidi"/>
          <w:sz w:val="24"/>
          <w:highlight w:val="none"/>
          <w:lang w:val="en-US" w:eastAsia="zh-CN"/>
        </w:rPr>
      </w:pPr>
      <w:r>
        <w:rPr>
          <w:rFonts w:hint="eastAsia" w:ascii="宋体" w:hAnsi="宋体"/>
          <w:sz w:val="24"/>
          <w:highlight w:val="none"/>
        </w:rPr>
        <w:t>¥</w:t>
      </w:r>
      <w:r>
        <w:rPr>
          <w:rFonts w:hint="eastAsia" w:ascii="宋体" w:hAnsi="宋体" w:cstheme="minorBidi"/>
          <w:sz w:val="24"/>
          <w:highlight w:val="none"/>
          <w:u w:val="single"/>
        </w:rPr>
        <w:t xml:space="preserve"> </w:t>
      </w:r>
      <w:permStart w:id="20" w:edGrp="everyone"/>
      <w:r>
        <w:rPr>
          <w:rFonts w:ascii="宋体" w:hAnsi="宋体" w:cstheme="minorBidi"/>
          <w:sz w:val="24"/>
          <w:highlight w:val="none"/>
          <w:u w:val="single"/>
        </w:rPr>
        <w:t xml:space="preserve">        </w:t>
      </w:r>
      <w:permEnd w:id="20"/>
      <w:r>
        <w:rPr>
          <w:rFonts w:ascii="宋体" w:hAnsi="宋体" w:cstheme="minorBidi"/>
          <w:sz w:val="24"/>
          <w:highlight w:val="none"/>
          <w:u w:val="single"/>
        </w:rPr>
        <w:t xml:space="preserve"> </w:t>
      </w:r>
      <w:r>
        <w:rPr>
          <w:rFonts w:hint="eastAsia" w:ascii="宋体" w:hAnsi="宋体" w:cstheme="minorBidi"/>
          <w:sz w:val="24"/>
          <w:highlight w:val="none"/>
        </w:rPr>
        <w:t>元（大写</w:t>
      </w:r>
      <w:r>
        <w:rPr>
          <w:rFonts w:hint="eastAsia" w:ascii="宋体" w:hAnsi="宋体" w:cstheme="minorBidi"/>
          <w:sz w:val="24"/>
          <w:highlight w:val="none"/>
          <w:u w:val="single"/>
        </w:rPr>
        <w:t xml:space="preserve"> </w:t>
      </w:r>
      <w:permStart w:id="21" w:edGrp="everyone"/>
      <w:r>
        <w:rPr>
          <w:rFonts w:ascii="宋体" w:hAnsi="宋体" w:cstheme="minorBidi"/>
          <w:sz w:val="24"/>
          <w:highlight w:val="none"/>
          <w:u w:val="single"/>
        </w:rPr>
        <w:t xml:space="preserve">        </w:t>
      </w:r>
      <w:permEnd w:id="21"/>
      <w:r>
        <w:rPr>
          <w:rFonts w:ascii="宋体" w:hAnsi="宋体" w:cstheme="minorBidi"/>
          <w:sz w:val="24"/>
          <w:highlight w:val="none"/>
          <w:u w:val="single"/>
        </w:rPr>
        <w:t xml:space="preserve"> </w:t>
      </w:r>
      <w:r>
        <w:rPr>
          <w:rFonts w:hint="eastAsia" w:ascii="宋体" w:hAnsi="宋体" w:cstheme="minorBidi"/>
          <w:sz w:val="24"/>
          <w:highlight w:val="none"/>
        </w:rPr>
        <w:t>元整）</w:t>
      </w:r>
    </w:p>
    <w:p>
      <w:pPr>
        <w:spacing w:line="360" w:lineRule="auto"/>
        <w:jc w:val="left"/>
        <w:rPr>
          <w:rFonts w:hint="eastAsia" w:ascii="宋体" w:hAnsi="宋体" w:eastAsia="宋体"/>
          <w:sz w:val="24"/>
          <w:szCs w:val="24"/>
          <w:highlight w:val="none"/>
          <w:lang w:eastAsia="zh-CN"/>
        </w:rPr>
      </w:pPr>
      <w:r>
        <w:rPr>
          <w:rFonts w:hint="eastAsia" w:ascii="宋体" w:hAnsi="宋体" w:eastAsia="宋体"/>
          <w:sz w:val="24"/>
          <w:szCs w:val="24"/>
          <w:highlight w:val="none"/>
        </w:rPr>
        <w:t>3</w:t>
      </w:r>
      <w:r>
        <w:rPr>
          <w:rFonts w:ascii="宋体" w:hAnsi="宋体" w:eastAsia="宋体"/>
          <w:sz w:val="24"/>
          <w:szCs w:val="24"/>
          <w:highlight w:val="none"/>
        </w:rPr>
        <w:t>. 再认证费用</w:t>
      </w:r>
      <w:r>
        <w:rPr>
          <w:rFonts w:hint="eastAsia" w:ascii="宋体" w:hAnsi="宋体" w:eastAsia="宋体"/>
          <w:sz w:val="24"/>
          <w:szCs w:val="24"/>
          <w:highlight w:val="none"/>
          <w:lang w:eastAsia="zh-CN"/>
        </w:rPr>
        <w:t>：</w:t>
      </w:r>
    </w:p>
    <w:p>
      <w:pPr>
        <w:pStyle w:val="14"/>
        <w:tabs>
          <w:tab w:val="left" w:pos="945"/>
          <w:tab w:val="center" w:pos="4779"/>
        </w:tabs>
        <w:spacing w:line="360" w:lineRule="auto"/>
        <w:ind w:left="840" w:firstLine="0" w:firstLineChars="0"/>
        <w:jc w:val="left"/>
        <w:rPr>
          <w:rFonts w:hint="default" w:ascii="宋体" w:hAnsi="宋体" w:eastAsia="宋体" w:cstheme="minorBidi"/>
          <w:sz w:val="24"/>
          <w:highlight w:val="none"/>
          <w:lang w:val="en-US" w:eastAsia="zh-CN"/>
        </w:rPr>
      </w:pPr>
      <w:r>
        <w:rPr>
          <w:rFonts w:hint="eastAsia" w:ascii="宋体" w:hAnsi="宋体"/>
          <w:sz w:val="24"/>
          <w:highlight w:val="none"/>
        </w:rPr>
        <w:t>¥</w:t>
      </w:r>
      <w:r>
        <w:rPr>
          <w:rFonts w:hint="eastAsia" w:ascii="宋体" w:hAnsi="宋体" w:cstheme="minorBidi"/>
          <w:sz w:val="24"/>
          <w:highlight w:val="none"/>
          <w:u w:val="single"/>
        </w:rPr>
        <w:t xml:space="preserve"> </w:t>
      </w:r>
      <w:permStart w:id="22" w:edGrp="everyone"/>
      <w:r>
        <w:rPr>
          <w:rFonts w:ascii="宋体" w:hAnsi="宋体" w:cstheme="minorBidi"/>
          <w:sz w:val="24"/>
          <w:highlight w:val="none"/>
          <w:u w:val="single"/>
        </w:rPr>
        <w:t xml:space="preserve">        </w:t>
      </w:r>
      <w:permEnd w:id="22"/>
      <w:r>
        <w:rPr>
          <w:rFonts w:ascii="宋体" w:hAnsi="宋体" w:cstheme="minorBidi"/>
          <w:sz w:val="24"/>
          <w:highlight w:val="none"/>
          <w:u w:val="single"/>
        </w:rPr>
        <w:t xml:space="preserve"> </w:t>
      </w:r>
      <w:r>
        <w:rPr>
          <w:rFonts w:hint="eastAsia" w:ascii="宋体" w:hAnsi="宋体" w:cstheme="minorBidi"/>
          <w:sz w:val="24"/>
          <w:highlight w:val="none"/>
        </w:rPr>
        <w:t>元（大写</w:t>
      </w:r>
      <w:r>
        <w:rPr>
          <w:rFonts w:hint="eastAsia" w:ascii="宋体" w:hAnsi="宋体" w:cstheme="minorBidi"/>
          <w:sz w:val="24"/>
          <w:highlight w:val="none"/>
          <w:u w:val="single"/>
        </w:rPr>
        <w:t xml:space="preserve"> </w:t>
      </w:r>
      <w:permStart w:id="23" w:edGrp="everyone"/>
      <w:r>
        <w:rPr>
          <w:rFonts w:ascii="宋体" w:hAnsi="宋体" w:cstheme="minorBidi"/>
          <w:sz w:val="24"/>
          <w:highlight w:val="none"/>
          <w:u w:val="single"/>
        </w:rPr>
        <w:t xml:space="preserve">        </w:t>
      </w:r>
      <w:permEnd w:id="23"/>
      <w:r>
        <w:rPr>
          <w:rFonts w:ascii="宋体" w:hAnsi="宋体" w:cstheme="minorBidi"/>
          <w:sz w:val="24"/>
          <w:highlight w:val="none"/>
          <w:u w:val="single"/>
        </w:rPr>
        <w:t xml:space="preserve"> </w:t>
      </w:r>
      <w:r>
        <w:rPr>
          <w:rFonts w:hint="eastAsia" w:ascii="宋体" w:hAnsi="宋体" w:cstheme="minorBidi"/>
          <w:sz w:val="24"/>
          <w:highlight w:val="none"/>
        </w:rPr>
        <w:t>元整）</w:t>
      </w:r>
    </w:p>
    <w:p>
      <w:pPr>
        <w:spacing w:line="360" w:lineRule="auto"/>
        <w:ind w:left="424" w:leftChars="202" w:firstLine="518" w:firstLineChars="216"/>
        <w:rPr>
          <w:rFonts w:hint="default" w:ascii="宋体" w:hAnsi="宋体" w:eastAsia="宋体"/>
          <w:sz w:val="24"/>
          <w:szCs w:val="24"/>
          <w:highlight w:val="none"/>
          <w:lang w:val="en-US" w:eastAsia="zh-CN"/>
        </w:rPr>
      </w:pPr>
      <w:r>
        <w:rPr>
          <w:rFonts w:hint="eastAsia" w:ascii="宋体" w:hAnsi="宋体" w:eastAsia="宋体"/>
          <w:sz w:val="24"/>
          <w:szCs w:val="24"/>
          <w:highlight w:val="none"/>
        </w:rPr>
        <w:t>注1：认证证书有效期为三年，在初次认证决定后12个月内应进行一次监督审核，此后，每次监督审核的时间间隔不超过12个月</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在证书到期前，乙方将根据证书状态适时与甲方协商再认证申请事宜，如甲乙双方协商一致，乙方将正式受理甲方所提交的再认证申请。</w:t>
      </w:r>
    </w:p>
    <w:p>
      <w:pPr>
        <w:pStyle w:val="14"/>
        <w:tabs>
          <w:tab w:val="left" w:pos="284"/>
        </w:tabs>
        <w:spacing w:line="360" w:lineRule="auto"/>
        <w:ind w:left="420" w:leftChars="200" w:firstLine="480" w:firstLineChars="200"/>
        <w:jc w:val="left"/>
        <w:rPr>
          <w:rFonts w:ascii="宋体" w:hAnsi="宋体"/>
          <w:sz w:val="24"/>
          <w:highlight w:val="none"/>
        </w:rPr>
      </w:pPr>
      <w:r>
        <w:rPr>
          <w:rFonts w:ascii="宋体" w:hAnsi="宋体" w:cstheme="minorBidi"/>
          <w:sz w:val="24"/>
          <w:highlight w:val="none"/>
        </w:rPr>
        <w:t>注</w:t>
      </w:r>
      <w:r>
        <w:rPr>
          <w:rFonts w:hint="eastAsia" w:ascii="宋体" w:hAnsi="宋体" w:cstheme="minorBidi"/>
          <w:sz w:val="24"/>
          <w:highlight w:val="none"/>
        </w:rPr>
        <w:t>2</w:t>
      </w:r>
      <w:r>
        <w:rPr>
          <w:rFonts w:ascii="宋体" w:hAnsi="宋体" w:cstheme="minorBidi"/>
          <w:sz w:val="24"/>
          <w:highlight w:val="none"/>
        </w:rPr>
        <w:t>：</w:t>
      </w:r>
      <w:r>
        <w:rPr>
          <w:rFonts w:hint="eastAsia" w:ascii="宋体" w:hAnsi="宋体" w:cstheme="minorBidi"/>
          <w:sz w:val="24"/>
          <w:highlight w:val="none"/>
        </w:rPr>
        <w:t>加印证书费用：每张￥</w:t>
      </w:r>
      <w:r>
        <w:rPr>
          <w:rFonts w:hint="eastAsia" w:ascii="宋体" w:hAnsi="宋体" w:cstheme="minorBidi"/>
          <w:sz w:val="24"/>
          <w:highlight w:val="none"/>
          <w:lang w:val="en-US" w:eastAsia="zh-CN"/>
        </w:rPr>
        <w:t>10</w:t>
      </w:r>
      <w:r>
        <w:rPr>
          <w:rFonts w:hint="eastAsia" w:ascii="宋体" w:hAnsi="宋体" w:cstheme="minorBidi"/>
          <w:sz w:val="24"/>
          <w:highlight w:val="none"/>
        </w:rPr>
        <w:t>0元</w:t>
      </w:r>
      <w:r>
        <w:rPr>
          <w:rFonts w:hint="eastAsia" w:ascii="宋体" w:hAnsi="宋体" w:cstheme="minorBidi"/>
          <w:sz w:val="24"/>
          <w:highlight w:val="none"/>
          <w:lang w:eastAsia="zh-CN"/>
        </w:rPr>
        <w:t>（</w:t>
      </w:r>
      <w:r>
        <w:rPr>
          <w:rFonts w:hint="eastAsia" w:ascii="宋体" w:hAnsi="宋体" w:cstheme="minorBidi"/>
          <w:sz w:val="24"/>
          <w:highlight w:val="none"/>
          <w:lang w:val="en-US" w:eastAsia="zh-CN"/>
        </w:rPr>
        <w:t>如证书有效期内因证书内容变更需换发证书的，按</w:t>
      </w:r>
      <w:r>
        <w:rPr>
          <w:rFonts w:hint="eastAsia" w:ascii="宋体" w:hAnsi="宋体" w:cstheme="minorBidi"/>
          <w:sz w:val="24"/>
          <w:highlight w:val="none"/>
        </w:rPr>
        <w:t>加印证书费用</w:t>
      </w:r>
      <w:r>
        <w:rPr>
          <w:rFonts w:hint="eastAsia" w:ascii="宋体" w:hAnsi="宋体" w:cstheme="minorBidi"/>
          <w:sz w:val="24"/>
          <w:highlight w:val="none"/>
          <w:lang w:val="en-US" w:eastAsia="zh-CN"/>
        </w:rPr>
        <w:t>标准收取换证费</w:t>
      </w:r>
      <w:r>
        <w:rPr>
          <w:rFonts w:hint="eastAsia" w:ascii="宋体" w:hAnsi="宋体" w:cstheme="minorBidi"/>
          <w:sz w:val="24"/>
          <w:highlight w:val="none"/>
          <w:lang w:eastAsia="zh-CN"/>
        </w:rPr>
        <w:t>）</w:t>
      </w:r>
      <w:r>
        <w:rPr>
          <w:rFonts w:hint="eastAsia" w:ascii="宋体" w:hAnsi="宋体" w:cstheme="minorBidi"/>
          <w:sz w:val="24"/>
          <w:highlight w:val="none"/>
        </w:rPr>
        <w:t>。</w:t>
      </w:r>
    </w:p>
    <w:p>
      <w:pPr>
        <w:tabs>
          <w:tab w:val="left" w:pos="284"/>
        </w:tabs>
        <w:spacing w:line="360" w:lineRule="auto"/>
        <w:jc w:val="left"/>
        <w:rPr>
          <w:rFonts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4</w:t>
      </w:r>
      <w:r>
        <w:rPr>
          <w:rFonts w:ascii="宋体" w:hAnsi="宋体" w:eastAsia="宋体" w:cs="Times New Roman"/>
          <w:sz w:val="24"/>
          <w:szCs w:val="24"/>
          <w:highlight w:val="none"/>
        </w:rPr>
        <w:t xml:space="preserve">. </w:t>
      </w:r>
      <w:r>
        <w:rPr>
          <w:rFonts w:hint="eastAsia" w:ascii="宋体" w:hAnsi="宋体" w:eastAsia="宋体" w:cs="Times New Roman"/>
          <w:sz w:val="24"/>
          <w:szCs w:val="24"/>
          <w:highlight w:val="none"/>
        </w:rPr>
        <w:t>每次现场审核</w:t>
      </w:r>
      <w:r>
        <w:rPr>
          <w:rFonts w:ascii="宋体" w:hAnsi="宋体" w:eastAsia="宋体" w:cs="Times New Roman"/>
          <w:sz w:val="24"/>
          <w:szCs w:val="24"/>
          <w:highlight w:val="none"/>
        </w:rPr>
        <w:t>时，由甲方承担乙方派出</w:t>
      </w:r>
      <w:r>
        <w:rPr>
          <w:rFonts w:hint="eastAsia" w:ascii="宋体" w:hAnsi="宋体" w:eastAsia="宋体" w:cs="Times New Roman"/>
          <w:sz w:val="24"/>
          <w:szCs w:val="24"/>
          <w:highlight w:val="none"/>
        </w:rPr>
        <w:t>的审核</w:t>
      </w:r>
      <w:r>
        <w:rPr>
          <w:rFonts w:ascii="宋体" w:hAnsi="宋体" w:eastAsia="宋体" w:cs="Times New Roman"/>
          <w:sz w:val="24"/>
          <w:szCs w:val="24"/>
          <w:highlight w:val="none"/>
        </w:rPr>
        <w:t>组成员的食、宿及往返交通费。</w:t>
      </w:r>
    </w:p>
    <w:p>
      <w:pPr>
        <w:numPr>
          <w:ilvl w:val="0"/>
          <w:numId w:val="0"/>
        </w:numPr>
        <w:tabs>
          <w:tab w:val="left" w:pos="284"/>
        </w:tabs>
        <w:spacing w:line="360" w:lineRule="auto"/>
        <w:jc w:val="left"/>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5</w:t>
      </w:r>
      <w:r>
        <w:rPr>
          <w:rFonts w:ascii="宋体" w:hAnsi="宋体" w:eastAsia="宋体" w:cs="Times New Roman"/>
          <w:sz w:val="24"/>
          <w:szCs w:val="24"/>
          <w:highlight w:val="none"/>
        </w:rPr>
        <w:t>.</w:t>
      </w:r>
      <w:r>
        <w:rPr>
          <w:rFonts w:hint="eastAsia" w:ascii="宋体" w:hAnsi="宋体" w:eastAsia="宋体" w:cs="Times New Roman"/>
          <w:sz w:val="24"/>
          <w:szCs w:val="24"/>
          <w:highlight w:val="none"/>
          <w:lang w:val="en-US" w:eastAsia="zh-CN"/>
        </w:rPr>
        <w:t xml:space="preserve"> 初次认证费用支付方式：</w:t>
      </w:r>
    </w:p>
    <w:p>
      <w:pPr>
        <w:numPr>
          <w:ilvl w:val="0"/>
          <w:numId w:val="0"/>
        </w:numPr>
        <w:tabs>
          <w:tab w:val="left" w:pos="284"/>
        </w:tabs>
        <w:spacing w:line="360" w:lineRule="auto"/>
        <w:ind w:firstLine="480" w:firstLineChars="200"/>
        <w:jc w:val="left"/>
        <w:rPr>
          <w:rFonts w:hint="eastAsia" w:ascii="宋体" w:hAnsi="宋体" w:eastAsia="宋体" w:cs="Times New Roman"/>
          <w:sz w:val="24"/>
          <w:szCs w:val="24"/>
          <w:highlight w:val="none"/>
          <w:lang w:val="en-US" w:eastAsia="zh-CN"/>
        </w:rPr>
      </w:pPr>
      <w:permStart w:id="24" w:edGrp="everyone"/>
      <w:r>
        <w:rPr>
          <w:rFonts w:hint="eastAsia" w:ascii="宋体" w:hAnsi="宋体" w:eastAsia="宋体" w:cs="Times New Roman"/>
          <w:sz w:val="24"/>
          <w:szCs w:val="24"/>
          <w:highlight w:val="none"/>
          <w:lang w:val="en-US" w:eastAsia="zh-CN"/>
        </w:rPr>
        <w:t>□</w:t>
      </w:r>
      <w:permEnd w:id="24"/>
      <w:r>
        <w:rPr>
          <w:rFonts w:hint="eastAsia" w:ascii="宋体" w:hAnsi="宋体" w:eastAsia="宋体" w:cs="Times New Roman"/>
          <w:sz w:val="24"/>
          <w:szCs w:val="24"/>
          <w:highlight w:val="none"/>
          <w:lang w:val="en-US" w:eastAsia="zh-CN"/>
        </w:rPr>
        <w:t>一次性支付：甲方应于合同签订后5个工作日内一次性交纳至乙方指定账户。</w:t>
      </w:r>
    </w:p>
    <w:p>
      <w:pPr>
        <w:numPr>
          <w:ilvl w:val="0"/>
          <w:numId w:val="0"/>
        </w:numPr>
        <w:tabs>
          <w:tab w:val="left" w:pos="284"/>
        </w:tabs>
        <w:spacing w:line="360" w:lineRule="auto"/>
        <w:ind w:firstLine="480" w:firstLineChars="200"/>
        <w:jc w:val="left"/>
        <w:rPr>
          <w:rFonts w:hint="eastAsia" w:ascii="宋体" w:hAnsi="宋体" w:eastAsia="宋体" w:cs="Times New Roman"/>
          <w:sz w:val="24"/>
          <w:szCs w:val="24"/>
          <w:highlight w:val="none"/>
          <w:lang w:val="en-US" w:eastAsia="zh-CN"/>
        </w:rPr>
      </w:pPr>
      <w:permStart w:id="25" w:edGrp="everyone"/>
      <w:r>
        <w:rPr>
          <w:rFonts w:hint="eastAsia" w:ascii="宋体" w:hAnsi="宋体" w:eastAsia="宋体" w:cs="Times New Roman"/>
          <w:sz w:val="24"/>
          <w:szCs w:val="24"/>
          <w:highlight w:val="none"/>
          <w:lang w:val="en-US" w:eastAsia="zh-CN"/>
        </w:rPr>
        <w:t>□</w:t>
      </w:r>
      <w:permEnd w:id="25"/>
      <w:r>
        <w:rPr>
          <w:rFonts w:hint="eastAsia" w:ascii="宋体" w:hAnsi="宋体" w:eastAsia="宋体" w:cs="Times New Roman"/>
          <w:sz w:val="24"/>
          <w:szCs w:val="24"/>
          <w:highlight w:val="none"/>
          <w:lang w:val="en-US" w:eastAsia="zh-CN"/>
        </w:rPr>
        <w:t>分期支付：甲方应于本合同签订后3 个工作日内支付至乙方指定账户¥</w:t>
      </w:r>
      <w:permStart w:id="26" w:edGrp="everyone"/>
      <w:r>
        <w:rPr>
          <w:rFonts w:hint="eastAsia" w:ascii="宋体" w:hAnsi="宋体" w:eastAsia="宋体" w:cs="Times New Roman"/>
          <w:sz w:val="24"/>
          <w:szCs w:val="24"/>
          <w:highlight w:val="none"/>
          <w:u w:val="single"/>
          <w:lang w:val="en-US" w:eastAsia="zh-CN"/>
        </w:rPr>
        <w:t xml:space="preserve">    </w:t>
      </w:r>
      <w:permEnd w:id="26"/>
      <w:r>
        <w:rPr>
          <w:rFonts w:hint="eastAsia" w:ascii="宋体" w:hAnsi="宋体" w:eastAsia="宋体" w:cs="Times New Roman"/>
          <w:sz w:val="24"/>
          <w:szCs w:val="24"/>
          <w:highlight w:val="none"/>
          <w:lang w:val="en-US" w:eastAsia="zh-CN"/>
        </w:rPr>
        <w:t xml:space="preserve">元； </w:t>
      </w:r>
    </w:p>
    <w:p>
      <w:pPr>
        <w:numPr>
          <w:ilvl w:val="0"/>
          <w:numId w:val="0"/>
        </w:numPr>
        <w:tabs>
          <w:tab w:val="left" w:pos="284"/>
        </w:tabs>
        <w:spacing w:line="360" w:lineRule="auto"/>
        <w:ind w:firstLine="480" w:firstLineChars="200"/>
        <w:jc w:val="left"/>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之后甲方应于现场审核开始后的3个工作日内将剩余初次认证费用支付至乙方指定账户。</w:t>
      </w:r>
    </w:p>
    <w:p>
      <w:pPr>
        <w:numPr>
          <w:ilvl w:val="0"/>
          <w:numId w:val="0"/>
        </w:numPr>
        <w:tabs>
          <w:tab w:val="left" w:pos="284"/>
        </w:tabs>
        <w:spacing w:line="360" w:lineRule="auto"/>
        <w:jc w:val="left"/>
        <w:rPr>
          <w:rFonts w:ascii="宋体" w:hAnsi="宋体" w:eastAsia="宋体" w:cs="Times New Roman"/>
          <w:sz w:val="24"/>
          <w:szCs w:val="24"/>
          <w:highlight w:val="none"/>
        </w:rPr>
      </w:pPr>
      <w:r>
        <w:rPr>
          <w:rFonts w:hint="eastAsia" w:ascii="宋体" w:hAnsi="宋体" w:eastAsia="宋体" w:cs="Times New Roman"/>
          <w:kern w:val="2"/>
          <w:sz w:val="24"/>
          <w:szCs w:val="24"/>
          <w:lang w:val="en-US" w:eastAsia="zh-CN" w:bidi="ar-SA"/>
        </w:rPr>
        <w:t>6</w:t>
      </w:r>
      <w:r>
        <w:rPr>
          <w:rFonts w:ascii="宋体" w:hAnsi="宋体" w:eastAsia="宋体" w:cs="Times New Roman"/>
          <w:kern w:val="2"/>
          <w:sz w:val="24"/>
          <w:szCs w:val="24"/>
          <w:lang w:val="en-US" w:eastAsia="zh-CN" w:bidi="ar-SA"/>
        </w:rPr>
        <w:t>.</w:t>
      </w:r>
      <w:r>
        <w:rPr>
          <w:rFonts w:hint="eastAsia" w:ascii="宋体" w:hAnsi="宋体" w:eastAsia="宋体" w:cs="Times New Roman"/>
          <w:sz w:val="24"/>
          <w:szCs w:val="24"/>
          <w:highlight w:val="none"/>
        </w:rPr>
        <w:t>监督</w:t>
      </w:r>
      <w:r>
        <w:rPr>
          <w:rFonts w:hint="eastAsia" w:ascii="宋体" w:hAnsi="宋体" w:eastAsia="宋体" w:cs="Times New Roman"/>
          <w:sz w:val="24"/>
          <w:szCs w:val="24"/>
          <w:highlight w:val="none"/>
          <w:lang w:val="en-US" w:eastAsia="zh-CN"/>
        </w:rPr>
        <w:t>审核</w:t>
      </w:r>
      <w:r>
        <w:rPr>
          <w:rFonts w:hint="eastAsia" w:ascii="宋体" w:hAnsi="宋体" w:eastAsia="宋体" w:cs="Times New Roman"/>
          <w:sz w:val="24"/>
          <w:szCs w:val="24"/>
          <w:highlight w:val="none"/>
        </w:rPr>
        <w:t>费用</w:t>
      </w:r>
      <w:r>
        <w:rPr>
          <w:rFonts w:hint="eastAsia" w:ascii="宋体" w:hAnsi="宋体" w:eastAsia="宋体" w:cs="Times New Roman"/>
          <w:sz w:val="24"/>
          <w:szCs w:val="24"/>
          <w:highlight w:val="none"/>
          <w:lang w:val="en-US" w:eastAsia="zh-CN"/>
        </w:rPr>
        <w:t>至少应在监督审核到期时间（见上文注1）前40个工作日内由甲方一次性支付到乙方指定账户；若</w:t>
      </w:r>
      <w:r>
        <w:rPr>
          <w:rFonts w:hint="eastAsia" w:ascii="宋体" w:hAnsi="宋体" w:eastAsia="宋体" w:cs="Times New Roman"/>
          <w:sz w:val="24"/>
          <w:szCs w:val="24"/>
          <w:highlight w:val="none"/>
        </w:rPr>
        <w:t>未能按时</w:t>
      </w:r>
      <w:r>
        <w:rPr>
          <w:rFonts w:hint="eastAsia" w:ascii="宋体" w:hAnsi="宋体" w:eastAsia="宋体" w:cs="Times New Roman"/>
          <w:sz w:val="24"/>
          <w:szCs w:val="24"/>
          <w:highlight w:val="none"/>
          <w:lang w:val="en-US" w:eastAsia="zh-CN"/>
        </w:rPr>
        <w:t>足额支付本次</w:t>
      </w:r>
      <w:r>
        <w:rPr>
          <w:rFonts w:hint="eastAsia" w:ascii="宋体" w:hAnsi="宋体" w:eastAsia="宋体" w:cs="Times New Roman"/>
          <w:sz w:val="24"/>
          <w:szCs w:val="24"/>
          <w:highlight w:val="none"/>
        </w:rPr>
        <w:t>监督审核费用，乙方有权</w:t>
      </w:r>
      <w:r>
        <w:rPr>
          <w:rFonts w:hint="eastAsia" w:ascii="宋体" w:hAnsi="宋体" w:eastAsia="宋体" w:cs="Times New Roman"/>
          <w:sz w:val="24"/>
          <w:szCs w:val="24"/>
          <w:highlight w:val="none"/>
          <w:lang w:val="en-US" w:eastAsia="zh-CN"/>
        </w:rPr>
        <w:t>在证书到期时</w:t>
      </w:r>
      <w:r>
        <w:rPr>
          <w:rFonts w:hint="eastAsia" w:ascii="宋体" w:hAnsi="宋体" w:eastAsia="宋体" w:cs="Times New Roman"/>
          <w:sz w:val="24"/>
          <w:szCs w:val="24"/>
          <w:highlight w:val="none"/>
        </w:rPr>
        <w:t>暂停或撤销甲方的相关认证注册资格，已收到的认证费用及监督审核费用不予退还。</w:t>
      </w:r>
    </w:p>
    <w:p>
      <w:pPr>
        <w:numPr>
          <w:ilvl w:val="0"/>
          <w:numId w:val="0"/>
        </w:numPr>
        <w:tabs>
          <w:tab w:val="left" w:pos="284"/>
        </w:tabs>
        <w:spacing w:line="360" w:lineRule="auto"/>
        <w:jc w:val="left"/>
        <w:rPr>
          <w:rFonts w:hint="eastAsia" w:ascii="宋体" w:hAnsi="宋体" w:eastAsia="宋体" w:cs="Times New Roman"/>
          <w:sz w:val="24"/>
          <w:szCs w:val="24"/>
          <w:highlight w:val="none"/>
        </w:rPr>
      </w:pPr>
      <w:r>
        <w:rPr>
          <w:rFonts w:hint="eastAsia" w:ascii="宋体" w:hAnsi="宋体" w:eastAsia="宋体" w:cs="Times New Roman"/>
          <w:kern w:val="2"/>
          <w:sz w:val="24"/>
          <w:szCs w:val="24"/>
          <w:lang w:val="en-US" w:eastAsia="zh-CN" w:bidi="ar-SA"/>
        </w:rPr>
        <w:t>7.</w:t>
      </w:r>
      <w:r>
        <w:rPr>
          <w:rFonts w:hint="eastAsia" w:ascii="宋体" w:hAnsi="宋体" w:eastAsia="宋体" w:cs="Times New Roman"/>
          <w:sz w:val="24"/>
          <w:szCs w:val="24"/>
          <w:highlight w:val="none"/>
          <w:lang w:val="en-US" w:eastAsia="zh-CN"/>
        </w:rPr>
        <w:t>再认证费用应在乙方对甲方所提交再认证申请确认受理后的5个工作日内由甲方一次性支付给乙方指定账户；</w:t>
      </w:r>
    </w:p>
    <w:p>
      <w:pPr>
        <w:tabs>
          <w:tab w:val="left" w:pos="567"/>
        </w:tabs>
        <w:spacing w:line="360" w:lineRule="auto"/>
        <w:jc w:val="left"/>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8</w:t>
      </w:r>
      <w:r>
        <w:rPr>
          <w:rFonts w:ascii="宋体" w:hAnsi="宋体" w:eastAsia="宋体" w:cs="Times New Roman"/>
          <w:sz w:val="24"/>
          <w:szCs w:val="24"/>
          <w:highlight w:val="none"/>
        </w:rPr>
        <w:t xml:space="preserve">. </w:t>
      </w:r>
      <w:r>
        <w:rPr>
          <w:rFonts w:hint="eastAsia" w:ascii="宋体" w:hAnsi="宋体" w:eastAsia="宋体" w:cs="Times New Roman"/>
          <w:sz w:val="24"/>
          <w:szCs w:val="24"/>
          <w:highlight w:val="none"/>
        </w:rPr>
        <w:t>当甲方的产品在国家监督抽查中被查出不合格时，乙方对甲方实施监督审核（监督审核将在国家</w:t>
      </w:r>
      <w:r>
        <w:rPr>
          <w:rFonts w:hint="eastAsia" w:ascii="宋体" w:hAnsi="宋体" w:eastAsia="宋体" w:cs="Times New Roman"/>
          <w:sz w:val="24"/>
          <w:szCs w:val="24"/>
          <w:highlight w:val="none"/>
          <w:lang w:eastAsia="zh-CN"/>
        </w:rPr>
        <w:t>市场监督管理部门</w:t>
      </w:r>
      <w:r>
        <w:rPr>
          <w:rFonts w:hint="eastAsia" w:ascii="宋体" w:hAnsi="宋体" w:eastAsia="宋体" w:cs="Times New Roman"/>
          <w:sz w:val="24"/>
          <w:szCs w:val="24"/>
          <w:highlight w:val="none"/>
        </w:rPr>
        <w:t>发布公告起30日内完成），甲方按本合同支付给乙方监督审核费用；当甲方因发生严重投诉、严重事故、严重不合格、范围变更、经营地址变更、标准换版等情况，乙方须向甲方追加现场审核时，乙方将向甲方收取追加现场审核所发生的费用，由此导致的费用增加，由</w:t>
      </w:r>
      <w:r>
        <w:rPr>
          <w:rFonts w:ascii="宋体" w:hAnsi="宋体" w:eastAsia="宋体" w:cs="Times New Roman"/>
          <w:sz w:val="24"/>
          <w:szCs w:val="24"/>
          <w:highlight w:val="none"/>
        </w:rPr>
        <w:t>甲方</w:t>
      </w:r>
      <w:r>
        <w:rPr>
          <w:rFonts w:hint="eastAsia" w:ascii="宋体" w:hAnsi="宋体" w:eastAsia="宋体" w:cs="Times New Roman"/>
          <w:sz w:val="24"/>
          <w:szCs w:val="24"/>
          <w:highlight w:val="none"/>
        </w:rPr>
        <w:t>承担。</w:t>
      </w:r>
    </w:p>
    <w:p>
      <w:pPr>
        <w:spacing w:line="360" w:lineRule="auto"/>
        <w:jc w:val="left"/>
        <w:rPr>
          <w:rFonts w:ascii="宋体" w:hAnsi="宋体" w:eastAsia="宋体"/>
          <w:b/>
          <w:bCs/>
          <w:sz w:val="24"/>
          <w:szCs w:val="24"/>
          <w:highlight w:val="none"/>
        </w:rPr>
      </w:pPr>
      <w:r>
        <w:rPr>
          <w:rFonts w:hint="eastAsia" w:ascii="宋体" w:hAnsi="宋体" w:eastAsia="宋体"/>
          <w:b/>
          <w:bCs/>
          <w:sz w:val="24"/>
          <w:szCs w:val="24"/>
          <w:highlight w:val="none"/>
        </w:rPr>
        <w:t>第五条 甲方权利和义务</w:t>
      </w:r>
    </w:p>
    <w:p>
      <w:pPr>
        <w:numPr>
          <w:ilvl w:val="0"/>
          <w:numId w:val="1"/>
        </w:numPr>
        <w:tabs>
          <w:tab w:val="left" w:pos="426"/>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甲方承诺具备相关法定资质/资格。</w:t>
      </w:r>
    </w:p>
    <w:p>
      <w:pPr>
        <w:numPr>
          <w:ilvl w:val="0"/>
          <w:numId w:val="1"/>
        </w:numPr>
        <w:tabs>
          <w:tab w:val="left" w:pos="426"/>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甲方承诺获得认证后持续有效运行管理体系。</w:t>
      </w:r>
    </w:p>
    <w:p>
      <w:pPr>
        <w:numPr>
          <w:ilvl w:val="0"/>
          <w:numId w:val="1"/>
        </w:numPr>
        <w:tabs>
          <w:tab w:val="left" w:pos="426"/>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甲方应当保证所提供的文件资料是真实/准确/完整的，不存在任何虚假记载/误导性陈述或重大遗漏</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由此导致的一切法律后果（包含暂停/撤销证书注册资格）由甲方自行承担</w:t>
      </w:r>
      <w:r>
        <w:rPr>
          <w:rFonts w:hint="eastAsia" w:ascii="宋体" w:hAnsi="宋体" w:eastAsia="宋体"/>
          <w:sz w:val="24"/>
          <w:szCs w:val="24"/>
          <w:highlight w:val="none"/>
        </w:rPr>
        <w:t>。</w:t>
      </w:r>
    </w:p>
    <w:p>
      <w:pPr>
        <w:numPr>
          <w:ilvl w:val="0"/>
          <w:numId w:val="1"/>
        </w:numPr>
        <w:tabs>
          <w:tab w:val="left" w:pos="426"/>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建立覆盖认证范围，符合审核依据标准的管理体系并充分运行；甲方应承诺提供的有关证据和记录是真实的，一旦有证据表明甲方提供不真实的证据或记录，乙方有权随时撤销已颁发给甲方的认证证书。</w:t>
      </w:r>
    </w:p>
    <w:p>
      <w:pPr>
        <w:numPr>
          <w:ilvl w:val="0"/>
          <w:numId w:val="1"/>
        </w:numPr>
        <w:tabs>
          <w:tab w:val="left" w:pos="426"/>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向乙方提交真实有效的管理体系成文信息（如：手册、程序、记录等），和必要的工作条件，否则甲方承担相应的认证风险。</w:t>
      </w:r>
    </w:p>
    <w:p>
      <w:pPr>
        <w:numPr>
          <w:ilvl w:val="0"/>
          <w:numId w:val="1"/>
        </w:numPr>
        <w:tabs>
          <w:tab w:val="left" w:pos="426"/>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按合同约定向乙方支付审核费用和其它费用。由于不按期支付，所造成审核不能如期实施、证书暂停、注销、撤销的后果由甲方承担。</w:t>
      </w:r>
    </w:p>
    <w:p>
      <w:pPr>
        <w:numPr>
          <w:ilvl w:val="0"/>
          <w:numId w:val="1"/>
        </w:numPr>
        <w:tabs>
          <w:tab w:val="left" w:pos="426"/>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甲方有权对乙方选派的审核组成员的任命表示反对，发生此情况须向乙方提出书面报告和异议。</w:t>
      </w:r>
    </w:p>
    <w:p>
      <w:pPr>
        <w:numPr>
          <w:ilvl w:val="0"/>
          <w:numId w:val="1"/>
        </w:numPr>
        <w:tabs>
          <w:tab w:val="left" w:pos="426"/>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第一阶段审核前确保体系有效运行不少于3个月，获证后持续有效运行管理体系。</w:t>
      </w:r>
    </w:p>
    <w:p>
      <w:pPr>
        <w:numPr>
          <w:ilvl w:val="0"/>
          <w:numId w:val="1"/>
        </w:numPr>
        <w:tabs>
          <w:tab w:val="left" w:pos="426"/>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承诺遵守认证认可相关法律法规，协助认证监管部门的监督检查，对有关事项询问和调查如实提供相关材料和信息。</w:t>
      </w:r>
    </w:p>
    <w:p>
      <w:pPr>
        <w:numPr>
          <w:ilvl w:val="0"/>
          <w:numId w:val="1"/>
        </w:numPr>
        <w:tabs>
          <w:tab w:val="left" w:pos="426"/>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lang w:val="en-US" w:eastAsia="zh-CN"/>
        </w:rPr>
        <w:t>依据认证规则要求，甲方</w:t>
      </w:r>
      <w:r>
        <w:rPr>
          <w:rFonts w:hint="eastAsia" w:ascii="宋体" w:hAnsi="宋体" w:eastAsia="宋体"/>
          <w:sz w:val="24"/>
          <w:szCs w:val="24"/>
          <w:highlight w:val="none"/>
        </w:rPr>
        <w:t>获得认证</w:t>
      </w:r>
      <w:r>
        <w:rPr>
          <w:rFonts w:hint="eastAsia" w:ascii="宋体" w:hAnsi="宋体" w:eastAsia="宋体"/>
          <w:sz w:val="24"/>
          <w:szCs w:val="24"/>
          <w:highlight w:val="none"/>
          <w:lang w:val="en-US" w:eastAsia="zh-CN"/>
        </w:rPr>
        <w:t>注册资格</w:t>
      </w:r>
      <w:r>
        <w:rPr>
          <w:rFonts w:hint="eastAsia" w:ascii="宋体" w:hAnsi="宋体" w:eastAsia="宋体"/>
          <w:sz w:val="24"/>
          <w:szCs w:val="24"/>
          <w:highlight w:val="none"/>
        </w:rPr>
        <w:t>后发生以下情况时，</w:t>
      </w:r>
      <w:r>
        <w:rPr>
          <w:rFonts w:hint="eastAsia" w:ascii="宋体" w:hAnsi="宋体" w:eastAsia="宋体"/>
          <w:sz w:val="24"/>
          <w:szCs w:val="24"/>
          <w:highlight w:val="none"/>
          <w:lang w:val="en-US" w:eastAsia="zh-CN"/>
        </w:rPr>
        <w:t>需在发生后的5日内</w:t>
      </w:r>
      <w:r>
        <w:rPr>
          <w:rFonts w:hint="eastAsia" w:ascii="宋体" w:hAnsi="宋体" w:eastAsia="宋体"/>
          <w:sz w:val="24"/>
          <w:szCs w:val="24"/>
          <w:highlight w:val="none"/>
        </w:rPr>
        <w:t>向</w:t>
      </w:r>
      <w:r>
        <w:rPr>
          <w:rFonts w:hint="eastAsia" w:ascii="宋体" w:hAnsi="宋体" w:eastAsia="宋体"/>
          <w:sz w:val="24"/>
          <w:szCs w:val="24"/>
          <w:highlight w:val="none"/>
          <w:lang w:val="en-US" w:eastAsia="zh-CN"/>
        </w:rPr>
        <w:t>乙方</w:t>
      </w:r>
      <w:r>
        <w:rPr>
          <w:rFonts w:hint="eastAsia" w:ascii="宋体" w:hAnsi="宋体" w:eastAsia="宋体"/>
          <w:sz w:val="24"/>
          <w:szCs w:val="24"/>
          <w:highlight w:val="none"/>
        </w:rPr>
        <w:t>通报</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若由于甲方未及时向乙方通报，而导致的一切法律后果（包含暂停/撤销证书注册资格）由甲方自行承担</w:t>
      </w:r>
      <w:r>
        <w:rPr>
          <w:rFonts w:hint="eastAsia" w:ascii="宋体" w:hAnsi="宋体" w:eastAsia="宋体"/>
          <w:sz w:val="24"/>
          <w:szCs w:val="24"/>
          <w:highlight w:val="none"/>
        </w:rPr>
        <w:t>：</w:t>
      </w:r>
    </w:p>
    <w:p>
      <w:pPr>
        <w:pStyle w:val="14"/>
        <w:numPr>
          <w:ilvl w:val="0"/>
          <w:numId w:val="0"/>
        </w:numPr>
        <w:tabs>
          <w:tab w:val="left" w:pos="426"/>
        </w:tabs>
        <w:spacing w:line="360" w:lineRule="auto"/>
        <w:ind w:left="785" w:leftChars="0" w:hanging="360" w:firstLineChars="0"/>
        <w:jc w:val="left"/>
        <w:rPr>
          <w:rFonts w:ascii="宋体" w:hAnsi="宋体"/>
          <w:sz w:val="24"/>
          <w:highlight w:val="none"/>
        </w:rPr>
      </w:pPr>
      <w:r>
        <w:rPr>
          <w:rFonts w:hint="default" w:ascii="宋体" w:hAnsi="宋体" w:eastAsia="宋体" w:cs="Times New Roman"/>
          <w:kern w:val="2"/>
          <w:sz w:val="24"/>
          <w:szCs w:val="24"/>
          <w:highlight w:val="none"/>
          <w:lang w:val="en-US" w:eastAsia="zh-CN" w:bidi="ar-SA"/>
        </w:rPr>
        <w:t>①</w:t>
      </w:r>
      <w:r>
        <w:rPr>
          <w:rFonts w:hint="eastAsia" w:ascii="宋体" w:hAnsi="宋体"/>
          <w:sz w:val="24"/>
          <w:highlight w:val="none"/>
        </w:rPr>
        <w:t>客户及相关方有重大投诉；</w:t>
      </w:r>
    </w:p>
    <w:p>
      <w:pPr>
        <w:pStyle w:val="14"/>
        <w:numPr>
          <w:ilvl w:val="0"/>
          <w:numId w:val="0"/>
        </w:numPr>
        <w:tabs>
          <w:tab w:val="left" w:pos="426"/>
        </w:tabs>
        <w:spacing w:line="360" w:lineRule="auto"/>
        <w:ind w:left="785" w:leftChars="0" w:hanging="360" w:firstLineChars="0"/>
        <w:jc w:val="left"/>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②</w:t>
      </w:r>
      <w:r>
        <w:rPr>
          <w:rFonts w:hint="eastAsia" w:ascii="宋体" w:hAnsi="宋体"/>
          <w:sz w:val="24"/>
          <w:highlight w:val="none"/>
        </w:rPr>
        <w:t>生产、销售的产品或提供的服务</w:t>
      </w:r>
      <w:r>
        <w:rPr>
          <w:rFonts w:hint="eastAsia" w:ascii="宋体" w:hAnsi="宋体" w:eastAsia="宋体" w:cs="Times New Roman"/>
          <w:kern w:val="2"/>
          <w:sz w:val="24"/>
          <w:szCs w:val="24"/>
          <w:highlight w:val="none"/>
          <w:lang w:val="en-US" w:eastAsia="zh-CN" w:bidi="ar-SA"/>
        </w:rPr>
        <w:t>被执法监管部门认定</w:t>
      </w:r>
      <w:r>
        <w:rPr>
          <w:rFonts w:hint="eastAsia" w:ascii="宋体" w:hAnsi="宋体" w:cs="Times New Roman"/>
          <w:kern w:val="2"/>
          <w:sz w:val="24"/>
          <w:szCs w:val="24"/>
          <w:highlight w:val="none"/>
          <w:lang w:val="en-US" w:eastAsia="zh-CN" w:bidi="ar-SA"/>
        </w:rPr>
        <w:t>不合格或</w:t>
      </w:r>
      <w:r>
        <w:rPr>
          <w:rFonts w:hint="eastAsia" w:ascii="宋体" w:hAnsi="宋体" w:eastAsia="宋体" w:cs="Times New Roman"/>
          <w:kern w:val="2"/>
          <w:sz w:val="24"/>
          <w:szCs w:val="24"/>
          <w:highlight w:val="none"/>
          <w:lang w:val="en-US" w:eastAsia="zh-CN" w:bidi="ar-SA"/>
        </w:rPr>
        <w:t>不符合法定要求；</w:t>
      </w:r>
    </w:p>
    <w:p>
      <w:pPr>
        <w:pStyle w:val="14"/>
        <w:numPr>
          <w:ilvl w:val="0"/>
          <w:numId w:val="0"/>
        </w:numPr>
        <w:tabs>
          <w:tab w:val="left" w:pos="426"/>
        </w:tabs>
        <w:spacing w:line="360" w:lineRule="auto"/>
        <w:ind w:left="785" w:leftChars="0" w:hanging="360" w:firstLineChars="0"/>
        <w:jc w:val="left"/>
        <w:rPr>
          <w:rFonts w:ascii="宋体" w:hAnsi="宋体"/>
          <w:sz w:val="24"/>
          <w:highlight w:val="none"/>
        </w:rPr>
      </w:pPr>
      <w:r>
        <w:rPr>
          <w:rFonts w:hint="default" w:ascii="宋体" w:hAnsi="宋体" w:eastAsia="宋体" w:cs="Times New Roman"/>
          <w:kern w:val="2"/>
          <w:sz w:val="24"/>
          <w:szCs w:val="24"/>
          <w:highlight w:val="none"/>
          <w:lang w:val="en-US" w:eastAsia="zh-CN" w:bidi="ar-SA"/>
        </w:rPr>
        <w:t>③</w:t>
      </w:r>
      <w:r>
        <w:rPr>
          <w:rFonts w:hint="eastAsia" w:ascii="宋体" w:hAnsi="宋体" w:cs="Times New Roman"/>
          <w:kern w:val="2"/>
          <w:sz w:val="24"/>
          <w:szCs w:val="24"/>
          <w:highlight w:val="none"/>
          <w:lang w:val="en-US" w:eastAsia="zh-CN" w:bidi="ar-SA"/>
        </w:rPr>
        <w:t>被行政监管部门</w:t>
      </w:r>
      <w:r>
        <w:rPr>
          <w:rFonts w:hint="eastAsia" w:ascii="宋体" w:hAnsi="宋体" w:eastAsia="宋体" w:cs="Times New Roman"/>
          <w:kern w:val="2"/>
          <w:sz w:val="24"/>
          <w:szCs w:val="24"/>
          <w:highlight w:val="none"/>
          <w:lang w:val="en-US" w:eastAsia="zh-CN" w:bidi="ar-SA"/>
        </w:rPr>
        <w:t>列入“国家企业信用信息公示系统”和“信用中国”发布的严重违法失信名单</w:t>
      </w:r>
      <w:r>
        <w:rPr>
          <w:rFonts w:hint="eastAsia" w:ascii="宋体" w:hAnsi="宋体"/>
          <w:sz w:val="24"/>
          <w:highlight w:val="none"/>
        </w:rPr>
        <w:t>；</w:t>
      </w:r>
    </w:p>
    <w:p>
      <w:pPr>
        <w:pStyle w:val="14"/>
        <w:numPr>
          <w:ilvl w:val="0"/>
          <w:numId w:val="0"/>
        </w:numPr>
        <w:tabs>
          <w:tab w:val="left" w:pos="426"/>
        </w:tabs>
        <w:spacing w:line="360" w:lineRule="auto"/>
        <w:ind w:left="785" w:leftChars="0" w:hanging="360" w:firstLineChars="0"/>
        <w:jc w:val="left"/>
        <w:rPr>
          <w:rFonts w:ascii="宋体" w:hAnsi="宋体"/>
          <w:sz w:val="24"/>
          <w:highlight w:val="none"/>
        </w:rPr>
      </w:pPr>
      <w:r>
        <w:rPr>
          <w:rFonts w:hint="default" w:ascii="宋体" w:hAnsi="宋体" w:eastAsia="宋体" w:cs="Times New Roman"/>
          <w:kern w:val="2"/>
          <w:sz w:val="24"/>
          <w:szCs w:val="24"/>
          <w:highlight w:val="none"/>
          <w:lang w:val="en-US" w:eastAsia="zh-CN" w:bidi="ar-SA"/>
        </w:rPr>
        <w:t>④</w:t>
      </w:r>
      <w:r>
        <w:rPr>
          <w:rFonts w:hint="eastAsia" w:ascii="宋体" w:hAnsi="宋体"/>
          <w:sz w:val="24"/>
          <w:highlight w:val="none"/>
        </w:rPr>
        <w:t>相关情况发生变更，包括：法律地位、生产经营状况、组织状态或所有权变更；取得的行政许可资格、强制性认证或其他资质证书变更；法定代表人、最高管理者、管理者代表变更；联系地址、注册地址、生产经营或服务的工作场所变更；管理体系覆盖的活动范围变更；管理体系和重要过程的重大变更等；</w:t>
      </w:r>
    </w:p>
    <w:p>
      <w:pPr>
        <w:pStyle w:val="14"/>
        <w:numPr>
          <w:ilvl w:val="0"/>
          <w:numId w:val="0"/>
        </w:numPr>
        <w:tabs>
          <w:tab w:val="left" w:pos="426"/>
        </w:tabs>
        <w:spacing w:line="360" w:lineRule="auto"/>
        <w:ind w:left="785" w:leftChars="0" w:hanging="360" w:firstLineChars="0"/>
        <w:jc w:val="left"/>
        <w:rPr>
          <w:rFonts w:ascii="宋体" w:hAnsi="宋体"/>
          <w:sz w:val="24"/>
          <w:highlight w:val="none"/>
        </w:rPr>
      </w:pPr>
      <w:r>
        <w:rPr>
          <w:rFonts w:hint="default" w:ascii="宋体" w:hAnsi="宋体" w:eastAsia="宋体" w:cs="Times New Roman"/>
          <w:kern w:val="2"/>
          <w:sz w:val="24"/>
          <w:szCs w:val="24"/>
          <w:highlight w:val="none"/>
          <w:lang w:val="en-US" w:eastAsia="zh-CN" w:bidi="ar-SA"/>
        </w:rPr>
        <w:t>⑤</w:t>
      </w:r>
      <w:r>
        <w:rPr>
          <w:rFonts w:hint="eastAsia" w:ascii="宋体" w:hAnsi="宋体"/>
          <w:sz w:val="24"/>
          <w:highlight w:val="none"/>
        </w:rPr>
        <w:t>管理体系文件的变化；</w:t>
      </w:r>
    </w:p>
    <w:p>
      <w:pPr>
        <w:pStyle w:val="14"/>
        <w:numPr>
          <w:ilvl w:val="0"/>
          <w:numId w:val="0"/>
        </w:numPr>
        <w:tabs>
          <w:tab w:val="left" w:pos="426"/>
        </w:tabs>
        <w:spacing w:line="360" w:lineRule="auto"/>
        <w:ind w:left="785" w:leftChars="0" w:hanging="360" w:firstLineChars="0"/>
        <w:jc w:val="left"/>
        <w:rPr>
          <w:rFonts w:ascii="宋体" w:hAnsi="宋体"/>
          <w:sz w:val="24"/>
          <w:highlight w:val="none"/>
        </w:rPr>
      </w:pPr>
      <w:r>
        <w:rPr>
          <w:rFonts w:hint="default" w:ascii="宋体" w:hAnsi="宋体" w:eastAsia="宋体" w:cs="Times New Roman"/>
          <w:kern w:val="2"/>
          <w:sz w:val="24"/>
          <w:szCs w:val="24"/>
          <w:highlight w:val="none"/>
          <w:lang w:val="en-US" w:eastAsia="zh-CN" w:bidi="ar-SA"/>
        </w:rPr>
        <w:t>⑥</w:t>
      </w:r>
      <w:r>
        <w:rPr>
          <w:rFonts w:hint="eastAsia" w:ascii="宋体" w:hAnsi="宋体"/>
          <w:sz w:val="24"/>
          <w:highlight w:val="none"/>
        </w:rPr>
        <w:t>适用法律法规及标准的变化；</w:t>
      </w:r>
    </w:p>
    <w:p>
      <w:pPr>
        <w:pStyle w:val="14"/>
        <w:numPr>
          <w:ilvl w:val="0"/>
          <w:numId w:val="0"/>
        </w:numPr>
        <w:tabs>
          <w:tab w:val="left" w:pos="426"/>
        </w:tabs>
        <w:spacing w:line="360" w:lineRule="auto"/>
        <w:ind w:left="785" w:leftChars="0" w:hanging="360" w:firstLineChars="0"/>
        <w:jc w:val="left"/>
        <w:rPr>
          <w:rFonts w:ascii="宋体" w:hAnsi="宋体"/>
          <w:sz w:val="24"/>
          <w:highlight w:val="none"/>
        </w:rPr>
      </w:pPr>
      <w:r>
        <w:rPr>
          <w:rFonts w:hint="default" w:ascii="宋体" w:hAnsi="宋体" w:eastAsia="宋体" w:cs="Times New Roman"/>
          <w:kern w:val="2"/>
          <w:sz w:val="24"/>
          <w:szCs w:val="24"/>
          <w:highlight w:val="none"/>
          <w:lang w:val="en-US" w:eastAsia="zh-CN" w:bidi="ar-SA"/>
        </w:rPr>
        <w:t>⑦</w:t>
      </w:r>
      <w:r>
        <w:rPr>
          <w:rFonts w:hint="eastAsia" w:ascii="宋体" w:hAnsi="宋体"/>
          <w:sz w:val="24"/>
          <w:highlight w:val="none"/>
        </w:rPr>
        <w:t>发生产品质量安全事故、环境污染事故、安全事故、信息安全事故、信息技术服务质量事故等事故以及发生劳动纠纷、违反劳动法律法规等事件；</w:t>
      </w:r>
    </w:p>
    <w:p>
      <w:pPr>
        <w:pStyle w:val="14"/>
        <w:numPr>
          <w:ilvl w:val="0"/>
          <w:numId w:val="0"/>
        </w:numPr>
        <w:tabs>
          <w:tab w:val="left" w:pos="426"/>
        </w:tabs>
        <w:spacing w:line="360" w:lineRule="auto"/>
        <w:ind w:left="785" w:leftChars="0" w:hanging="360" w:firstLineChars="0"/>
        <w:jc w:val="left"/>
        <w:rPr>
          <w:rFonts w:ascii="宋体" w:hAnsi="宋体"/>
          <w:sz w:val="24"/>
          <w:highlight w:val="none"/>
        </w:rPr>
      </w:pPr>
      <w:r>
        <w:rPr>
          <w:rFonts w:hint="default" w:ascii="宋体" w:hAnsi="宋体" w:eastAsia="宋体" w:cs="Times New Roman"/>
          <w:kern w:val="2"/>
          <w:sz w:val="24"/>
          <w:szCs w:val="24"/>
          <w:highlight w:val="none"/>
          <w:lang w:val="en-US" w:eastAsia="zh-CN" w:bidi="ar-SA"/>
        </w:rPr>
        <w:t>⑧</w:t>
      </w:r>
      <w:r>
        <w:rPr>
          <w:rFonts w:hint="eastAsia" w:ascii="宋体" w:hAnsi="宋体"/>
          <w:sz w:val="24"/>
          <w:highlight w:val="none"/>
        </w:rPr>
        <w:t>出现影响管理体系运行的其他重要情况。</w:t>
      </w:r>
    </w:p>
    <w:p>
      <w:pPr>
        <w:numPr>
          <w:ilvl w:val="0"/>
          <w:numId w:val="1"/>
        </w:numPr>
        <w:tabs>
          <w:tab w:val="left" w:pos="426"/>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甲方应保证管理体系有关信息的真实性，因隐瞒管理体系覆盖的组织机构、人数、多场所数量等信息导致审核人日不足、多场所抽样量不足、审核结果无效或认证证书失效，由此造成的损失由甲方承担全责，并承担对乙方造成的损失。</w:t>
      </w:r>
    </w:p>
    <w:p>
      <w:pPr>
        <w:numPr>
          <w:ilvl w:val="0"/>
          <w:numId w:val="1"/>
        </w:numPr>
        <w:tabs>
          <w:tab w:val="left" w:pos="426"/>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接受乙方、认可机构等安排的非例行检查/审核、确认审核、见证评审等，并在检查/审核/</w:t>
      </w:r>
      <w:permStart w:id="27" w:edGrp="everyone"/>
      <w:permEnd w:id="27"/>
      <w:r>
        <w:rPr>
          <w:rFonts w:hint="eastAsia" w:ascii="宋体" w:hAnsi="宋体" w:eastAsia="宋体"/>
          <w:sz w:val="24"/>
          <w:szCs w:val="24"/>
          <w:highlight w:val="none"/>
        </w:rPr>
        <w:t>评审中给予必要的配合。</w:t>
      </w:r>
    </w:p>
    <w:p>
      <w:pPr>
        <w:numPr>
          <w:ilvl w:val="0"/>
          <w:numId w:val="1"/>
        </w:numPr>
        <w:tabs>
          <w:tab w:val="left" w:pos="426"/>
          <w:tab w:val="left" w:pos="993"/>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承诺甲方获得认证证书后按乙方公开文件的要求正确使用认证证书、认证标志和有关信息；不擅自利用管理体系认证证书和相关文字、符号误导公众认为其产品或服务通过认证。</w:t>
      </w:r>
    </w:p>
    <w:p>
      <w:pPr>
        <w:numPr>
          <w:ilvl w:val="0"/>
          <w:numId w:val="1"/>
        </w:numPr>
        <w:tabs>
          <w:tab w:val="left" w:pos="426"/>
          <w:tab w:val="left" w:pos="993"/>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甲方有权就认证活动向乙方或相关管理机构提出申诉和投诉。</w:t>
      </w:r>
    </w:p>
    <w:p>
      <w:pPr>
        <w:numPr>
          <w:ilvl w:val="0"/>
          <w:numId w:val="1"/>
        </w:numPr>
        <w:tabs>
          <w:tab w:val="left" w:pos="426"/>
          <w:tab w:val="left" w:pos="993"/>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甲方证书被暂停期间或撤销、注销时，应立即停止宣传获证资格。在认证范围被缩小时，应修改与其相关的宣传材料；在注销（证书有效期已到终止时间）或撤销时，按照乙方撤销通知和公开文件要求，立即停止使用宣传获证资格的广告资料，并将证书归还乙方</w:t>
      </w:r>
      <w:r>
        <w:rPr>
          <w:rFonts w:hint="eastAsia" w:ascii="宋体" w:hAnsi="宋体" w:eastAsia="宋体"/>
          <w:sz w:val="24"/>
          <w:szCs w:val="24"/>
          <w:highlight w:val="none"/>
          <w:lang w:val="en-US" w:eastAsia="zh-CN"/>
        </w:rPr>
        <w:t>或自行销毁后向乙方提供相关销毁证明</w:t>
      </w:r>
      <w:r>
        <w:rPr>
          <w:rFonts w:hint="eastAsia" w:ascii="宋体" w:hAnsi="宋体" w:eastAsia="宋体"/>
          <w:sz w:val="24"/>
          <w:szCs w:val="24"/>
          <w:highlight w:val="none"/>
        </w:rPr>
        <w:t>。</w:t>
      </w:r>
    </w:p>
    <w:p>
      <w:pPr>
        <w:spacing w:line="360" w:lineRule="auto"/>
        <w:jc w:val="left"/>
        <w:rPr>
          <w:rFonts w:ascii="宋体" w:hAnsi="宋体" w:eastAsia="宋体"/>
          <w:b/>
          <w:bCs/>
          <w:sz w:val="24"/>
          <w:szCs w:val="24"/>
          <w:highlight w:val="none"/>
        </w:rPr>
      </w:pPr>
      <w:r>
        <w:rPr>
          <w:rFonts w:hint="eastAsia" w:ascii="宋体" w:hAnsi="宋体" w:eastAsia="宋体"/>
          <w:b/>
          <w:bCs/>
          <w:sz w:val="24"/>
          <w:szCs w:val="24"/>
          <w:highlight w:val="none"/>
        </w:rPr>
        <w:t>第六条 乙方权利和义务</w:t>
      </w:r>
    </w:p>
    <w:p>
      <w:pPr>
        <w:numPr>
          <w:ilvl w:val="0"/>
          <w:numId w:val="2"/>
        </w:numPr>
        <w:tabs>
          <w:tab w:val="left" w:pos="567"/>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乙方有权依据相关法律法规和现场审核结论，确定甲方认证注册范围；决定是否给予甲方认证注册和颁发</w:t>
      </w:r>
      <w:r>
        <w:rPr>
          <w:rFonts w:hint="eastAsia" w:ascii="宋体" w:hAnsi="宋体" w:eastAsia="宋体"/>
          <w:sz w:val="24"/>
          <w:szCs w:val="24"/>
          <w:highlight w:val="none"/>
          <w:lang w:val="en-US" w:eastAsia="zh-CN"/>
        </w:rPr>
        <w:t>认证</w:t>
      </w:r>
      <w:r>
        <w:rPr>
          <w:rFonts w:hint="eastAsia" w:ascii="宋体" w:hAnsi="宋体" w:eastAsia="宋体"/>
          <w:sz w:val="24"/>
          <w:szCs w:val="24"/>
          <w:highlight w:val="none"/>
        </w:rPr>
        <w:t>证书</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当为</w:t>
      </w:r>
      <w:r>
        <w:rPr>
          <w:rFonts w:hint="eastAsia" w:ascii="宋体" w:hAnsi="宋体" w:eastAsia="宋体"/>
          <w:sz w:val="24"/>
          <w:szCs w:val="24"/>
          <w:highlight w:val="none"/>
        </w:rPr>
        <w:t>甲方</w:t>
      </w:r>
      <w:r>
        <w:rPr>
          <w:rFonts w:hint="eastAsia" w:ascii="宋体" w:hAnsi="宋体" w:eastAsia="宋体"/>
          <w:sz w:val="24"/>
          <w:szCs w:val="24"/>
          <w:highlight w:val="none"/>
          <w:lang w:val="en-US" w:eastAsia="zh-CN"/>
        </w:rPr>
        <w:t>授予</w:t>
      </w:r>
      <w:r>
        <w:rPr>
          <w:rFonts w:hint="eastAsia" w:ascii="宋体" w:hAnsi="宋体" w:eastAsia="宋体"/>
          <w:sz w:val="24"/>
          <w:szCs w:val="24"/>
          <w:highlight w:val="none"/>
        </w:rPr>
        <w:t>认证注册</w:t>
      </w:r>
      <w:r>
        <w:rPr>
          <w:rFonts w:hint="eastAsia" w:ascii="宋体" w:hAnsi="宋体" w:eastAsia="宋体"/>
          <w:sz w:val="24"/>
          <w:szCs w:val="24"/>
          <w:highlight w:val="none"/>
          <w:lang w:val="en-US" w:eastAsia="zh-CN"/>
        </w:rPr>
        <w:t>和颁发证书后，乙方应在完成相关流程后的次月10日前在通过其网站公开相关证书信息并将认证结果相关信息报送国家认监委。</w:t>
      </w:r>
    </w:p>
    <w:p>
      <w:pPr>
        <w:numPr>
          <w:ilvl w:val="0"/>
          <w:numId w:val="2"/>
        </w:numPr>
        <w:tabs>
          <w:tab w:val="left" w:pos="567"/>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当甲方认证注册资格被暂停或撤销时，乙方有权在网站及相关媒体上公布或声明暂停或撤销相应认证证书的信息，同时按规定程序报</w:t>
      </w:r>
      <w:r>
        <w:rPr>
          <w:rFonts w:hint="eastAsia" w:ascii="宋体" w:hAnsi="宋体" w:eastAsia="宋体"/>
          <w:sz w:val="24"/>
          <w:szCs w:val="24"/>
          <w:highlight w:val="none"/>
          <w:lang w:val="en-US" w:eastAsia="zh-CN"/>
        </w:rPr>
        <w:t>送</w:t>
      </w:r>
      <w:r>
        <w:rPr>
          <w:rFonts w:hint="eastAsia" w:ascii="宋体" w:hAnsi="宋体" w:eastAsia="宋体"/>
          <w:sz w:val="24"/>
          <w:szCs w:val="24"/>
          <w:highlight w:val="none"/>
        </w:rPr>
        <w:t>国家认监委，并采取有效监督措施，以避免无效认证证书和认证标志被继续使用。</w:t>
      </w:r>
    </w:p>
    <w:p>
      <w:pPr>
        <w:numPr>
          <w:ilvl w:val="0"/>
          <w:numId w:val="2"/>
        </w:numPr>
        <w:tabs>
          <w:tab w:val="left" w:pos="567"/>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lang w:val="en-US" w:eastAsia="zh-CN"/>
        </w:rPr>
        <w:t>依据认证规则要求，乙方有权在为调查投诉、质量事故、对变更做出回应或对被暂停的客户进行追踪时，</w:t>
      </w:r>
      <w:r>
        <w:rPr>
          <w:rFonts w:hint="eastAsia" w:ascii="宋体" w:hAnsi="宋体" w:eastAsia="宋体"/>
          <w:sz w:val="24"/>
          <w:szCs w:val="24"/>
          <w:highlight w:val="none"/>
        </w:rPr>
        <w:t>适时地安排非例行的审核</w:t>
      </w:r>
      <w:r>
        <w:rPr>
          <w:rFonts w:hint="eastAsia" w:ascii="宋体" w:hAnsi="宋体" w:eastAsia="宋体"/>
          <w:sz w:val="24"/>
          <w:szCs w:val="24"/>
          <w:highlight w:val="none"/>
          <w:lang w:eastAsia="zh-CN"/>
        </w:rPr>
        <w:t>，</w:t>
      </w:r>
      <w:r>
        <w:rPr>
          <w:rFonts w:hint="eastAsia" w:ascii="宋体" w:hAnsi="宋体" w:eastAsia="宋体"/>
          <w:sz w:val="24"/>
          <w:szCs w:val="24"/>
          <w:highlight w:val="none"/>
        </w:rPr>
        <w:t>其时间及费用由双方另行商定。如甲方的产品在产品质量国家监督抽查中被查出不合格时，甲方应在5日内向乙方通报，同时自国家</w:t>
      </w:r>
      <w:r>
        <w:rPr>
          <w:rFonts w:hint="eastAsia" w:ascii="宋体" w:hAnsi="宋体" w:eastAsia="宋体"/>
          <w:sz w:val="24"/>
          <w:szCs w:val="24"/>
          <w:highlight w:val="none"/>
          <w:lang w:eastAsia="zh-CN"/>
        </w:rPr>
        <w:t>市场监督管理部门</w:t>
      </w:r>
      <w:r>
        <w:rPr>
          <w:rFonts w:hint="eastAsia" w:ascii="宋体" w:hAnsi="宋体" w:eastAsia="宋体"/>
          <w:sz w:val="24"/>
          <w:szCs w:val="24"/>
          <w:highlight w:val="none"/>
        </w:rPr>
        <w:t>发出通报起30日内，乙方</w:t>
      </w:r>
      <w:r>
        <w:rPr>
          <w:rFonts w:hint="eastAsia" w:ascii="宋体" w:hAnsi="宋体" w:eastAsia="宋体"/>
          <w:sz w:val="24"/>
          <w:szCs w:val="24"/>
          <w:highlight w:val="none"/>
          <w:lang w:val="en-US" w:eastAsia="zh-CN"/>
        </w:rPr>
        <w:t>可</w:t>
      </w:r>
      <w:r>
        <w:rPr>
          <w:rFonts w:hint="eastAsia" w:ascii="宋体" w:hAnsi="宋体" w:eastAsia="宋体"/>
          <w:sz w:val="24"/>
          <w:szCs w:val="24"/>
          <w:highlight w:val="none"/>
        </w:rPr>
        <w:t>对甲方实施</w:t>
      </w:r>
      <w:r>
        <w:rPr>
          <w:rFonts w:hint="eastAsia" w:ascii="宋体" w:hAnsi="宋体" w:eastAsia="宋体"/>
          <w:sz w:val="24"/>
          <w:szCs w:val="24"/>
          <w:highlight w:val="none"/>
          <w:lang w:val="en-US" w:eastAsia="zh-CN"/>
        </w:rPr>
        <w:t>非例行</w:t>
      </w:r>
      <w:r>
        <w:rPr>
          <w:rFonts w:hint="eastAsia" w:ascii="宋体" w:hAnsi="宋体" w:eastAsia="宋体"/>
          <w:sz w:val="24"/>
          <w:szCs w:val="24"/>
          <w:highlight w:val="none"/>
        </w:rPr>
        <w:t>审核。</w:t>
      </w:r>
    </w:p>
    <w:p>
      <w:pPr>
        <w:numPr>
          <w:ilvl w:val="0"/>
          <w:numId w:val="2"/>
        </w:numPr>
        <w:tabs>
          <w:tab w:val="left" w:pos="567"/>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向甲方提供资格证明文件及公开性文件，依约定向甲方提交审核计划；按认证认可有关规定选派审核组成员。乙方应公正/科学/客观/实事求是地提出问题和处理问题。</w:t>
      </w:r>
    </w:p>
    <w:p>
      <w:pPr>
        <w:numPr>
          <w:ilvl w:val="0"/>
          <w:numId w:val="2"/>
        </w:numPr>
        <w:tabs>
          <w:tab w:val="left" w:pos="567"/>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收到甲方按合同约定支付的相应费用后，安排审核组实施审核；</w:t>
      </w:r>
    </w:p>
    <w:p>
      <w:pPr>
        <w:numPr>
          <w:ilvl w:val="0"/>
          <w:numId w:val="2"/>
        </w:numPr>
        <w:tabs>
          <w:tab w:val="left" w:pos="567"/>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遵守保密声明，未经甲方同意，不向任何第三方提供涉及甲方的保密资料（有法律要求的情况除外）；</w:t>
      </w:r>
    </w:p>
    <w:p>
      <w:pPr>
        <w:numPr>
          <w:ilvl w:val="0"/>
          <w:numId w:val="2"/>
        </w:numPr>
        <w:tabs>
          <w:tab w:val="left" w:pos="567"/>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甲方获证后，乙方定期对其管理体系实施监督审核；</w:t>
      </w:r>
      <w:r>
        <w:rPr>
          <w:rFonts w:ascii="宋体" w:hAnsi="宋体" w:eastAsia="宋体"/>
          <w:sz w:val="24"/>
          <w:szCs w:val="24"/>
          <w:highlight w:val="none"/>
        </w:rPr>
        <w:t xml:space="preserve"> </w:t>
      </w:r>
    </w:p>
    <w:p>
      <w:pPr>
        <w:numPr>
          <w:ilvl w:val="0"/>
          <w:numId w:val="2"/>
        </w:numPr>
        <w:tabs>
          <w:tab w:val="left" w:pos="567"/>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当甲方被国家市场监督管理</w:t>
      </w:r>
      <w:bookmarkStart w:id="2" w:name="_GoBack"/>
      <w:bookmarkEnd w:id="2"/>
      <w:r>
        <w:rPr>
          <w:rFonts w:hint="eastAsia" w:ascii="宋体" w:hAnsi="宋体" w:eastAsia="宋体"/>
          <w:sz w:val="24"/>
          <w:szCs w:val="24"/>
          <w:highlight w:val="none"/>
        </w:rPr>
        <w:t>局列入质量信用严重失信企业名单时，乙方有权撤销甲方认证注册资格。</w:t>
      </w:r>
    </w:p>
    <w:p>
      <w:pPr>
        <w:numPr>
          <w:ilvl w:val="0"/>
          <w:numId w:val="2"/>
        </w:numPr>
        <w:tabs>
          <w:tab w:val="left" w:pos="567"/>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当甲方拒绝接受国家产品质量监督抽查时，乙方有权</w:t>
      </w:r>
      <w:r>
        <w:rPr>
          <w:rFonts w:hint="eastAsia" w:ascii="宋体" w:hAnsi="宋体" w:eastAsia="宋体"/>
          <w:sz w:val="24"/>
          <w:szCs w:val="24"/>
          <w:highlight w:val="none"/>
          <w:lang w:val="en-US" w:eastAsia="zh-CN"/>
        </w:rPr>
        <w:t>依据认证规则要求</w:t>
      </w:r>
      <w:r>
        <w:rPr>
          <w:rFonts w:hint="eastAsia" w:ascii="宋体" w:hAnsi="宋体" w:eastAsia="宋体"/>
          <w:sz w:val="24"/>
          <w:szCs w:val="24"/>
          <w:highlight w:val="none"/>
        </w:rPr>
        <w:t>撤销</w:t>
      </w:r>
      <w:r>
        <w:rPr>
          <w:rFonts w:hint="eastAsia" w:ascii="宋体" w:hAnsi="宋体" w:eastAsia="宋体"/>
          <w:sz w:val="24"/>
          <w:szCs w:val="24"/>
          <w:highlight w:val="none"/>
          <w:lang w:val="en-US" w:eastAsia="zh-CN"/>
        </w:rPr>
        <w:t>甲方</w:t>
      </w:r>
      <w:r>
        <w:rPr>
          <w:rFonts w:hint="eastAsia" w:ascii="宋体" w:hAnsi="宋体" w:eastAsia="宋体"/>
          <w:sz w:val="24"/>
          <w:szCs w:val="24"/>
          <w:highlight w:val="none"/>
        </w:rPr>
        <w:t>认证注册资格。</w:t>
      </w:r>
    </w:p>
    <w:p>
      <w:pPr>
        <w:numPr>
          <w:ilvl w:val="0"/>
          <w:numId w:val="2"/>
        </w:numPr>
        <w:tabs>
          <w:tab w:val="left" w:pos="567"/>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乙方有权对违反有关规定的甲方暂停或撤销认证证书，</w:t>
      </w:r>
      <w:r>
        <w:rPr>
          <w:rFonts w:ascii="宋体" w:hAnsi="宋体" w:eastAsia="宋体"/>
          <w:sz w:val="24"/>
          <w:szCs w:val="24"/>
          <w:highlight w:val="none"/>
        </w:rPr>
        <w:t>并要求甲方停止使用和交还相关的认证证书</w:t>
      </w:r>
      <w:r>
        <w:rPr>
          <w:rFonts w:hint="eastAsia" w:ascii="宋体" w:hAnsi="宋体" w:eastAsia="宋体"/>
          <w:sz w:val="24"/>
          <w:szCs w:val="24"/>
          <w:highlight w:val="none"/>
        </w:rPr>
        <w:t>，且发布暂停或撤销公告。</w:t>
      </w:r>
    </w:p>
    <w:p>
      <w:pPr>
        <w:numPr>
          <w:ilvl w:val="0"/>
          <w:numId w:val="2"/>
        </w:numPr>
        <w:tabs>
          <w:tab w:val="left" w:pos="567"/>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rPr>
        <w:t>由于非乙方原因导致本合同不能继续履行或终止的，乙方所收取的费用不予退还。</w:t>
      </w:r>
      <w:bookmarkStart w:id="1" w:name="_Hlk6233200"/>
      <w:r>
        <w:rPr>
          <w:rFonts w:hint="eastAsia" w:ascii="宋体" w:hAnsi="宋体" w:eastAsia="宋体"/>
          <w:sz w:val="24"/>
          <w:szCs w:val="24"/>
          <w:highlight w:val="none"/>
        </w:rPr>
        <w:t>甲方仍应支付剩余费用。</w:t>
      </w:r>
      <w:bookmarkEnd w:id="1"/>
    </w:p>
    <w:p>
      <w:pPr>
        <w:numPr>
          <w:ilvl w:val="0"/>
          <w:numId w:val="2"/>
        </w:numPr>
        <w:tabs>
          <w:tab w:val="left" w:pos="567"/>
        </w:tabs>
        <w:spacing w:line="360" w:lineRule="auto"/>
        <w:ind w:hangingChars="177"/>
        <w:jc w:val="left"/>
        <w:rPr>
          <w:rFonts w:ascii="宋体" w:hAnsi="宋体" w:eastAsia="宋体"/>
          <w:sz w:val="24"/>
          <w:szCs w:val="24"/>
          <w:highlight w:val="none"/>
        </w:rPr>
      </w:pPr>
      <w:r>
        <w:rPr>
          <w:rFonts w:hint="eastAsia" w:ascii="宋体" w:hAnsi="宋体" w:eastAsia="宋体"/>
          <w:sz w:val="24"/>
          <w:szCs w:val="24"/>
          <w:highlight w:val="none"/>
          <w:lang w:val="en-US" w:eastAsia="zh-CN"/>
        </w:rPr>
        <w:t>当发生乙方</w:t>
      </w:r>
      <w:r>
        <w:rPr>
          <w:rFonts w:hint="eastAsia" w:ascii="宋体" w:hAnsi="宋体" w:eastAsia="宋体"/>
          <w:sz w:val="24"/>
          <w:szCs w:val="24"/>
          <w:highlight w:val="none"/>
        </w:rPr>
        <w:t>认证机构批准资质注销或被撤销</w:t>
      </w:r>
      <w:r>
        <w:rPr>
          <w:rFonts w:hint="eastAsia" w:ascii="宋体" w:hAnsi="宋体" w:eastAsia="宋体"/>
          <w:sz w:val="24"/>
          <w:szCs w:val="24"/>
          <w:highlight w:val="none"/>
          <w:lang w:eastAsia="zh-CN"/>
        </w:rPr>
        <w:t>，</w:t>
      </w:r>
      <w:r>
        <w:rPr>
          <w:rFonts w:hint="eastAsia" w:ascii="宋体" w:hAnsi="宋体" w:eastAsia="宋体"/>
          <w:sz w:val="24"/>
          <w:szCs w:val="24"/>
          <w:highlight w:val="none"/>
        </w:rPr>
        <w:t>导致获证组织认证证书无法有效保持</w:t>
      </w:r>
      <w:r>
        <w:rPr>
          <w:rFonts w:hint="eastAsia" w:ascii="宋体" w:hAnsi="宋体" w:eastAsia="宋体"/>
          <w:sz w:val="24"/>
          <w:szCs w:val="24"/>
          <w:highlight w:val="none"/>
          <w:lang w:val="en-US" w:eastAsia="zh-CN"/>
        </w:rPr>
        <w:t>的情况时，甲方可要求执行本合同“</w:t>
      </w:r>
      <w:r>
        <w:rPr>
          <w:rFonts w:hint="eastAsia" w:ascii="宋体" w:hAnsi="宋体" w:eastAsia="宋体"/>
          <w:sz w:val="24"/>
          <w:szCs w:val="24"/>
          <w:highlight w:val="none"/>
        </w:rPr>
        <w:t>第七条 违约责任</w:t>
      </w:r>
      <w:r>
        <w:rPr>
          <w:rFonts w:hint="eastAsia" w:ascii="宋体" w:hAnsi="宋体" w:eastAsia="宋体"/>
          <w:sz w:val="24"/>
          <w:szCs w:val="24"/>
          <w:highlight w:val="none"/>
          <w:lang w:val="en-US" w:eastAsia="zh-CN"/>
        </w:rPr>
        <w:t>”条款；</w:t>
      </w:r>
    </w:p>
    <w:p>
      <w:pPr>
        <w:spacing w:line="360" w:lineRule="auto"/>
        <w:ind w:left="995" w:leftChars="1" w:hanging="993" w:hangingChars="412"/>
        <w:jc w:val="left"/>
        <w:rPr>
          <w:rFonts w:ascii="宋体" w:hAnsi="宋体" w:eastAsia="宋体"/>
          <w:b/>
          <w:bCs/>
          <w:sz w:val="24"/>
          <w:szCs w:val="24"/>
          <w:highlight w:val="none"/>
        </w:rPr>
      </w:pPr>
      <w:r>
        <w:rPr>
          <w:rFonts w:hint="eastAsia" w:ascii="宋体" w:hAnsi="宋体" w:eastAsia="宋体"/>
          <w:b/>
          <w:bCs/>
          <w:sz w:val="24"/>
          <w:szCs w:val="24"/>
          <w:highlight w:val="none"/>
        </w:rPr>
        <w:t>第七条 违约责任</w:t>
      </w:r>
    </w:p>
    <w:p>
      <w:pPr>
        <w:snapToGrid w:val="0"/>
        <w:spacing w:line="360" w:lineRule="auto"/>
        <w:ind w:firstLine="566" w:firstLineChars="236"/>
        <w:rPr>
          <w:rFonts w:ascii="宋体" w:hAnsi="宋体" w:eastAsia="宋体" w:cs="Times New Roman"/>
          <w:sz w:val="24"/>
          <w:szCs w:val="24"/>
          <w:highlight w:val="none"/>
        </w:rPr>
      </w:pPr>
      <w:r>
        <w:rPr>
          <w:rFonts w:ascii="宋体" w:hAnsi="宋体" w:eastAsia="宋体" w:cs="Times New Roman"/>
          <w:sz w:val="24"/>
          <w:szCs w:val="24"/>
          <w:highlight w:val="none"/>
        </w:rPr>
        <w:t>在认证过程中甲方因乙方责任</w:t>
      </w:r>
      <w:r>
        <w:rPr>
          <w:rFonts w:hint="eastAsia" w:ascii="宋体" w:hAnsi="宋体" w:eastAsia="宋体" w:cs="Times New Roman"/>
          <w:sz w:val="24"/>
          <w:szCs w:val="24"/>
          <w:highlight w:val="none"/>
        </w:rPr>
        <w:t>受到</w:t>
      </w:r>
      <w:r>
        <w:rPr>
          <w:rFonts w:ascii="宋体" w:hAnsi="宋体" w:eastAsia="宋体" w:cs="Times New Roman"/>
          <w:sz w:val="24"/>
          <w:szCs w:val="24"/>
          <w:highlight w:val="none"/>
        </w:rPr>
        <w:t>的任何损失，其索赔</w:t>
      </w:r>
      <w:r>
        <w:rPr>
          <w:rFonts w:hint="eastAsia" w:ascii="宋体" w:hAnsi="宋体" w:eastAsia="宋体" w:cs="Times New Roman"/>
          <w:sz w:val="24"/>
          <w:szCs w:val="24"/>
          <w:highlight w:val="none"/>
        </w:rPr>
        <w:t>金额</w:t>
      </w:r>
      <w:r>
        <w:rPr>
          <w:rFonts w:ascii="宋体" w:hAnsi="宋体" w:eastAsia="宋体" w:cs="Times New Roman"/>
          <w:sz w:val="24"/>
          <w:szCs w:val="24"/>
          <w:highlight w:val="none"/>
        </w:rPr>
        <w:t>不超过甲方向乙方</w:t>
      </w:r>
      <w:r>
        <w:rPr>
          <w:rFonts w:hint="eastAsia" w:ascii="宋体" w:hAnsi="宋体" w:eastAsia="宋体" w:cs="Times New Roman"/>
          <w:sz w:val="24"/>
          <w:szCs w:val="24"/>
          <w:highlight w:val="none"/>
          <w:lang w:val="en-US" w:eastAsia="zh-CN"/>
        </w:rPr>
        <w:t>最近一次认证审核所</w:t>
      </w:r>
      <w:r>
        <w:rPr>
          <w:rFonts w:ascii="宋体" w:hAnsi="宋体" w:eastAsia="宋体" w:cs="Times New Roman"/>
          <w:sz w:val="24"/>
          <w:szCs w:val="24"/>
          <w:highlight w:val="none"/>
        </w:rPr>
        <w:t>交纳的认证费</w:t>
      </w:r>
      <w:r>
        <w:rPr>
          <w:rFonts w:hint="eastAsia" w:ascii="宋体" w:hAnsi="宋体" w:eastAsia="宋体" w:cs="Times New Roman"/>
          <w:sz w:val="24"/>
          <w:szCs w:val="24"/>
          <w:highlight w:val="none"/>
          <w:lang w:val="en-US" w:eastAsia="zh-CN"/>
        </w:rPr>
        <w:t>且最高不超过壹万元</w:t>
      </w:r>
      <w:r>
        <w:rPr>
          <w:rFonts w:ascii="宋体" w:hAnsi="宋体" w:eastAsia="宋体" w:cs="Times New Roman"/>
          <w:sz w:val="24"/>
          <w:szCs w:val="24"/>
          <w:highlight w:val="none"/>
        </w:rPr>
        <w:t>；</w:t>
      </w:r>
      <w:r>
        <w:rPr>
          <w:rFonts w:hint="eastAsia" w:ascii="宋体" w:hAnsi="宋体" w:eastAsia="宋体" w:cs="Times New Roman"/>
          <w:sz w:val="24"/>
          <w:szCs w:val="24"/>
          <w:highlight w:val="none"/>
        </w:rPr>
        <w:t>发生不可抗力的情况时，双方均不承担违约责任。</w:t>
      </w:r>
    </w:p>
    <w:p>
      <w:pPr>
        <w:spacing w:line="360" w:lineRule="auto"/>
        <w:ind w:left="995" w:leftChars="1" w:hanging="993" w:hangingChars="412"/>
        <w:jc w:val="left"/>
        <w:rPr>
          <w:rFonts w:ascii="宋体" w:hAnsi="宋体" w:eastAsia="宋体" w:cs="Times New Roman"/>
          <w:b/>
          <w:bCs/>
          <w:sz w:val="24"/>
          <w:szCs w:val="24"/>
          <w:highlight w:val="none"/>
        </w:rPr>
      </w:pPr>
      <w:r>
        <w:rPr>
          <w:rFonts w:hint="eastAsia" w:ascii="宋体" w:hAnsi="宋体" w:eastAsia="宋体" w:cs="Times New Roman"/>
          <w:b/>
          <w:bCs/>
          <w:sz w:val="24"/>
          <w:szCs w:val="24"/>
          <w:highlight w:val="none"/>
        </w:rPr>
        <w:t>第八条  争议处理</w:t>
      </w:r>
    </w:p>
    <w:p>
      <w:pPr>
        <w:spacing w:line="360" w:lineRule="auto"/>
        <w:ind w:left="2" w:firstLine="564" w:firstLineChars="235"/>
        <w:jc w:val="left"/>
        <w:rPr>
          <w:rFonts w:ascii="宋体" w:hAnsi="宋体" w:eastAsia="宋体" w:cs="Times New Roman"/>
          <w:sz w:val="24"/>
          <w:szCs w:val="24"/>
          <w:highlight w:val="none"/>
        </w:rPr>
      </w:pPr>
      <w:r>
        <w:rPr>
          <w:rFonts w:ascii="宋体" w:hAnsi="宋体" w:eastAsia="宋体" w:cs="Times New Roman"/>
          <w:sz w:val="24"/>
          <w:szCs w:val="24"/>
          <w:highlight w:val="none"/>
        </w:rPr>
        <w:t>因本合同所发生的争议，甲乙双方协商解决。协商解决不成，</w:t>
      </w:r>
      <w:r>
        <w:rPr>
          <w:rFonts w:hint="eastAsia" w:ascii="宋体" w:hAnsi="宋体" w:eastAsia="宋体" w:cs="Times New Roman"/>
          <w:sz w:val="24"/>
          <w:szCs w:val="24"/>
          <w:highlight w:val="none"/>
        </w:rPr>
        <w:t>可以向</w:t>
      </w:r>
      <w:r>
        <w:rPr>
          <w:rFonts w:hint="eastAsia" w:ascii="宋体" w:hAnsi="宋体" w:eastAsia="宋体" w:cs="Times New Roman"/>
          <w:sz w:val="24"/>
          <w:szCs w:val="24"/>
          <w:highlight w:val="none"/>
          <w:lang w:val="en-US" w:eastAsia="zh-CN"/>
        </w:rPr>
        <w:t>甲方或</w:t>
      </w:r>
      <w:r>
        <w:rPr>
          <w:rFonts w:hint="eastAsia" w:ascii="宋体" w:hAnsi="宋体" w:eastAsia="宋体" w:cs="Times New Roman"/>
          <w:sz w:val="24"/>
          <w:szCs w:val="24"/>
          <w:highlight w:val="none"/>
        </w:rPr>
        <w:t>乙方所在地人民法院提起诉讼。</w:t>
      </w:r>
    </w:p>
    <w:p>
      <w:pPr>
        <w:spacing w:line="360" w:lineRule="auto"/>
        <w:ind w:left="995" w:leftChars="1" w:hanging="993" w:hangingChars="412"/>
        <w:jc w:val="left"/>
        <w:rPr>
          <w:rFonts w:ascii="宋体" w:hAnsi="宋体" w:eastAsia="宋体"/>
          <w:b/>
          <w:bCs/>
          <w:sz w:val="24"/>
          <w:szCs w:val="24"/>
          <w:highlight w:val="none"/>
        </w:rPr>
      </w:pPr>
      <w:r>
        <w:rPr>
          <w:rFonts w:hint="eastAsia" w:ascii="宋体" w:hAnsi="宋体" w:eastAsia="宋体"/>
          <w:b/>
          <w:bCs/>
          <w:sz w:val="24"/>
          <w:szCs w:val="24"/>
          <w:highlight w:val="none"/>
        </w:rPr>
        <w:t>第九条  合同变更</w:t>
      </w:r>
    </w:p>
    <w:p>
      <w:pPr>
        <w:spacing w:line="360" w:lineRule="auto"/>
        <w:ind w:left="2" w:firstLine="565"/>
        <w:jc w:val="left"/>
        <w:rPr>
          <w:rFonts w:ascii="宋体" w:hAnsi="宋体" w:eastAsia="宋体" w:cs="Times New Roman"/>
          <w:sz w:val="24"/>
          <w:szCs w:val="24"/>
          <w:highlight w:val="none"/>
        </w:rPr>
      </w:pPr>
      <w:r>
        <w:rPr>
          <w:rFonts w:ascii="宋体" w:hAnsi="宋体" w:eastAsia="宋体" w:cs="Times New Roman"/>
          <w:sz w:val="24"/>
          <w:szCs w:val="24"/>
          <w:highlight w:val="none"/>
        </w:rPr>
        <w:t>在合同有效期内，因合同一方提出变更合同条款时，经双方协商一致，应签署《合同更改补充协议》。补充协议中新条款生效后，本合同中与其相抵触的条款失效。《合同更改补充协议》与本合同具有同等的法律效力。</w:t>
      </w:r>
    </w:p>
    <w:p>
      <w:pPr>
        <w:spacing w:line="360" w:lineRule="auto"/>
        <w:ind w:left="995" w:leftChars="1" w:hanging="993" w:hangingChars="412"/>
        <w:jc w:val="left"/>
        <w:rPr>
          <w:rFonts w:ascii="宋体" w:hAnsi="宋体" w:eastAsia="宋体"/>
          <w:b/>
          <w:bCs/>
          <w:sz w:val="24"/>
          <w:szCs w:val="24"/>
          <w:highlight w:val="none"/>
        </w:rPr>
      </w:pPr>
      <w:r>
        <w:rPr>
          <w:rFonts w:hint="eastAsia" w:ascii="宋体" w:hAnsi="宋体" w:eastAsia="宋体"/>
          <w:b/>
          <w:bCs/>
          <w:sz w:val="24"/>
          <w:szCs w:val="24"/>
          <w:highlight w:val="none"/>
        </w:rPr>
        <w:t xml:space="preserve">第十条  </w:t>
      </w:r>
      <w:r>
        <w:rPr>
          <w:rFonts w:ascii="宋体" w:hAnsi="宋体" w:eastAsia="宋体"/>
          <w:b/>
          <w:bCs/>
          <w:sz w:val="24"/>
          <w:szCs w:val="24"/>
          <w:highlight w:val="none"/>
        </w:rPr>
        <w:t>合同生效、违约、终止和期限</w:t>
      </w:r>
    </w:p>
    <w:p>
      <w:pPr>
        <w:pStyle w:val="14"/>
        <w:numPr>
          <w:ilvl w:val="0"/>
          <w:numId w:val="3"/>
        </w:numPr>
        <w:tabs>
          <w:tab w:val="left" w:pos="567"/>
        </w:tabs>
        <w:spacing w:line="360" w:lineRule="auto"/>
        <w:ind w:firstLineChars="0"/>
        <w:jc w:val="left"/>
        <w:rPr>
          <w:rFonts w:ascii="宋体" w:hAnsi="宋体"/>
          <w:sz w:val="24"/>
          <w:highlight w:val="none"/>
        </w:rPr>
      </w:pPr>
      <w:r>
        <w:rPr>
          <w:rFonts w:ascii="宋体" w:hAnsi="宋体"/>
          <w:sz w:val="24"/>
          <w:highlight w:val="none"/>
        </w:rPr>
        <w:t>本合同一式两份，甲乙双方签字盖章完成签署之日起生效，甲乙双方各执一份。</w:t>
      </w:r>
    </w:p>
    <w:p>
      <w:pPr>
        <w:numPr>
          <w:ilvl w:val="0"/>
          <w:numId w:val="3"/>
        </w:numPr>
        <w:tabs>
          <w:tab w:val="left" w:pos="567"/>
        </w:tabs>
        <w:spacing w:line="360" w:lineRule="auto"/>
        <w:ind w:left="425" w:hanging="424" w:hangingChars="177"/>
        <w:jc w:val="left"/>
        <w:rPr>
          <w:rFonts w:ascii="宋体" w:hAnsi="宋体" w:eastAsia="宋体"/>
          <w:sz w:val="24"/>
          <w:szCs w:val="24"/>
          <w:highlight w:val="none"/>
        </w:rPr>
      </w:pPr>
      <w:r>
        <w:rPr>
          <w:rFonts w:hint="eastAsia" w:ascii="宋体" w:hAnsi="宋体" w:eastAsia="宋体"/>
          <w:sz w:val="24"/>
          <w:szCs w:val="24"/>
          <w:highlight w:val="none"/>
        </w:rPr>
        <w:t>本合同自签定之日起</w:t>
      </w:r>
      <w:r>
        <w:rPr>
          <w:rFonts w:hint="eastAsia" w:ascii="宋体" w:hAnsi="宋体" w:eastAsia="宋体"/>
          <w:sz w:val="24"/>
          <w:szCs w:val="24"/>
          <w:highlight w:val="none"/>
          <w:lang w:eastAsia="zh-CN"/>
        </w:rPr>
        <w:t>，</w:t>
      </w:r>
      <w:r>
        <w:rPr>
          <w:rFonts w:ascii="宋体" w:hAnsi="宋体" w:eastAsia="宋体"/>
          <w:sz w:val="24"/>
          <w:szCs w:val="24"/>
          <w:highlight w:val="none"/>
        </w:rPr>
        <w:t>任何一方欲</w:t>
      </w:r>
      <w:r>
        <w:rPr>
          <w:rFonts w:hint="eastAsia" w:ascii="宋体" w:hAnsi="宋体" w:eastAsia="宋体"/>
          <w:sz w:val="24"/>
          <w:szCs w:val="24"/>
          <w:highlight w:val="none"/>
        </w:rPr>
        <w:t>终止</w:t>
      </w:r>
      <w:r>
        <w:rPr>
          <w:rFonts w:ascii="宋体" w:hAnsi="宋体" w:eastAsia="宋体"/>
          <w:sz w:val="24"/>
          <w:szCs w:val="24"/>
          <w:highlight w:val="none"/>
        </w:rPr>
        <w:t>本合同须提前30日通知对方，</w:t>
      </w:r>
      <w:r>
        <w:rPr>
          <w:rFonts w:hint="eastAsia" w:ascii="宋体" w:hAnsi="宋体" w:eastAsia="宋体"/>
          <w:sz w:val="24"/>
          <w:szCs w:val="24"/>
          <w:highlight w:val="none"/>
          <w:lang w:val="en-US" w:eastAsia="zh-CN"/>
        </w:rPr>
        <w:t>经</w:t>
      </w:r>
      <w:r>
        <w:rPr>
          <w:rFonts w:ascii="宋体" w:hAnsi="宋体" w:eastAsia="宋体"/>
          <w:sz w:val="24"/>
          <w:szCs w:val="24"/>
          <w:highlight w:val="none"/>
        </w:rPr>
        <w:t>双方协商一致后方得</w:t>
      </w:r>
      <w:r>
        <w:rPr>
          <w:rFonts w:hint="eastAsia" w:ascii="宋体" w:hAnsi="宋体" w:eastAsia="宋体"/>
          <w:sz w:val="24"/>
          <w:szCs w:val="24"/>
          <w:highlight w:val="none"/>
        </w:rPr>
        <w:t>终</w:t>
      </w:r>
      <w:r>
        <w:rPr>
          <w:rFonts w:ascii="宋体" w:hAnsi="宋体" w:eastAsia="宋体"/>
          <w:sz w:val="24"/>
          <w:szCs w:val="24"/>
          <w:highlight w:val="none"/>
        </w:rPr>
        <w:t>止。</w:t>
      </w:r>
    </w:p>
    <w:p>
      <w:pPr>
        <w:numPr>
          <w:ilvl w:val="0"/>
          <w:numId w:val="3"/>
        </w:numPr>
        <w:tabs>
          <w:tab w:val="left" w:pos="567"/>
        </w:tabs>
        <w:spacing w:line="360" w:lineRule="auto"/>
        <w:ind w:left="425" w:hanging="424" w:hangingChars="177"/>
        <w:jc w:val="left"/>
        <w:rPr>
          <w:rFonts w:ascii="宋体" w:hAnsi="宋体" w:eastAsia="宋体"/>
          <w:sz w:val="24"/>
          <w:szCs w:val="24"/>
          <w:highlight w:val="none"/>
        </w:rPr>
      </w:pPr>
      <w:r>
        <w:rPr>
          <w:rFonts w:ascii="宋体" w:hAnsi="宋体" w:eastAsia="宋体"/>
          <w:sz w:val="24"/>
          <w:szCs w:val="24"/>
          <w:highlight w:val="none"/>
        </w:rPr>
        <w:t>下列情况下，合同自然终止失效：</w:t>
      </w:r>
    </w:p>
    <w:p>
      <w:pPr>
        <w:pStyle w:val="14"/>
        <w:numPr>
          <w:ilvl w:val="0"/>
          <w:numId w:val="4"/>
        </w:numPr>
        <w:tabs>
          <w:tab w:val="left" w:pos="567"/>
        </w:tabs>
        <w:spacing w:line="360" w:lineRule="auto"/>
        <w:ind w:firstLineChars="0"/>
        <w:jc w:val="left"/>
        <w:rPr>
          <w:rFonts w:ascii="宋体" w:hAnsi="宋体"/>
          <w:sz w:val="24"/>
          <w:highlight w:val="none"/>
        </w:rPr>
      </w:pPr>
      <w:r>
        <w:rPr>
          <w:rFonts w:ascii="宋体" w:hAnsi="宋体"/>
          <w:sz w:val="24"/>
          <w:highlight w:val="none"/>
        </w:rPr>
        <w:t>乙方对甲方的认证结论为不</w:t>
      </w:r>
      <w:r>
        <w:rPr>
          <w:rFonts w:hint="eastAsia" w:ascii="宋体" w:hAnsi="宋体"/>
          <w:sz w:val="24"/>
          <w:highlight w:val="none"/>
        </w:rPr>
        <w:t>通过时</w:t>
      </w:r>
      <w:r>
        <w:rPr>
          <w:rFonts w:ascii="宋体" w:hAnsi="宋体"/>
          <w:sz w:val="24"/>
          <w:highlight w:val="none"/>
        </w:rPr>
        <w:t>；</w:t>
      </w:r>
    </w:p>
    <w:p>
      <w:pPr>
        <w:pStyle w:val="14"/>
        <w:numPr>
          <w:ilvl w:val="0"/>
          <w:numId w:val="4"/>
        </w:numPr>
        <w:spacing w:line="360" w:lineRule="auto"/>
        <w:ind w:left="426" w:firstLine="0" w:firstLineChars="0"/>
        <w:jc w:val="both"/>
        <w:rPr>
          <w:rFonts w:ascii="宋体" w:hAnsi="宋体"/>
          <w:sz w:val="24"/>
          <w:highlight w:val="none"/>
        </w:rPr>
      </w:pPr>
      <w:r>
        <w:rPr>
          <w:rFonts w:ascii="宋体" w:hAnsi="宋体"/>
          <w:sz w:val="24"/>
          <w:highlight w:val="none"/>
        </w:rPr>
        <w:t>认证证书有效期满三年时，</w:t>
      </w:r>
      <w:r>
        <w:rPr>
          <w:rFonts w:hint="eastAsia" w:ascii="宋体" w:hAnsi="宋体"/>
          <w:sz w:val="24"/>
          <w:highlight w:val="none"/>
          <w:lang w:val="en-US" w:eastAsia="zh-CN"/>
        </w:rPr>
        <w:t>甲方未提出再认证申请</w:t>
      </w:r>
      <w:r>
        <w:rPr>
          <w:rFonts w:hint="eastAsia" w:ascii="宋体" w:hAnsi="宋体"/>
          <w:sz w:val="24"/>
          <w:highlight w:val="none"/>
        </w:rPr>
        <w:t>。</w:t>
      </w:r>
    </w:p>
    <w:p>
      <w:pPr>
        <w:pStyle w:val="14"/>
        <w:widowControl w:val="0"/>
        <w:numPr>
          <w:ilvl w:val="0"/>
          <w:numId w:val="0"/>
        </w:numPr>
        <w:spacing w:line="360" w:lineRule="auto"/>
        <w:jc w:val="left"/>
        <w:rPr>
          <w:rFonts w:hint="eastAsia" w:ascii="宋体" w:hAnsi="宋体"/>
          <w:sz w:val="24"/>
          <w:highlight w:val="none"/>
        </w:rPr>
      </w:pPr>
    </w:p>
    <w:tbl>
      <w:tblPr>
        <w:tblStyle w:val="10"/>
        <w:tblW w:w="10207"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35"/>
        <w:gridCol w:w="4252"/>
        <w:gridCol w:w="1134"/>
        <w:gridCol w:w="36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trPr>
        <w:tc>
          <w:tcPr>
            <w:tcW w:w="1135" w:type="dxa"/>
            <w:noWrap w:val="0"/>
            <w:vAlign w:val="center"/>
          </w:tcPr>
          <w:p>
            <w:pPr>
              <w:tabs>
                <w:tab w:val="left" w:pos="1710"/>
              </w:tabs>
              <w:spacing w:line="240" w:lineRule="exact"/>
              <w:jc w:val="center"/>
              <w:rPr>
                <w:rFonts w:ascii="宋体" w:hAnsi="宋体"/>
                <w:b/>
                <w:szCs w:val="21"/>
              </w:rPr>
            </w:pPr>
            <w:r>
              <w:rPr>
                <w:rFonts w:hint="eastAsia" w:ascii="宋体" w:hAnsi="宋体"/>
                <w:b/>
                <w:szCs w:val="21"/>
              </w:rPr>
              <w:t>甲方名称</w:t>
            </w:r>
          </w:p>
          <w:p>
            <w:pPr>
              <w:tabs>
                <w:tab w:val="left" w:pos="1710"/>
              </w:tabs>
              <w:spacing w:line="240" w:lineRule="exact"/>
              <w:jc w:val="center"/>
              <w:rPr>
                <w:rFonts w:hint="eastAsia" w:ascii="宋体" w:hAnsi="宋体"/>
                <w:b/>
                <w:szCs w:val="21"/>
              </w:rPr>
            </w:pPr>
            <w:r>
              <w:rPr>
                <w:rFonts w:hint="eastAsia" w:ascii="宋体" w:hAnsi="宋体"/>
                <w:b/>
                <w:szCs w:val="21"/>
              </w:rPr>
              <w:t>（盖章）</w:t>
            </w:r>
          </w:p>
        </w:tc>
        <w:tc>
          <w:tcPr>
            <w:tcW w:w="4252" w:type="dxa"/>
            <w:noWrap w:val="0"/>
            <w:vAlign w:val="center"/>
          </w:tcPr>
          <w:p>
            <w:pPr>
              <w:tabs>
                <w:tab w:val="left" w:pos="1710"/>
              </w:tabs>
              <w:spacing w:line="240" w:lineRule="exact"/>
              <w:jc w:val="both"/>
              <w:rPr>
                <w:rFonts w:hint="eastAsia" w:ascii="宋体" w:hAnsi="宋体"/>
                <w:sz w:val="24"/>
              </w:rPr>
            </w:pPr>
          </w:p>
          <w:p>
            <w:pPr>
              <w:tabs>
                <w:tab w:val="left" w:pos="1710"/>
              </w:tabs>
              <w:spacing w:line="240" w:lineRule="exact"/>
              <w:jc w:val="both"/>
              <w:rPr>
                <w:rFonts w:hint="default" w:ascii="宋体" w:hAnsi="宋体" w:eastAsia="宋体"/>
                <w:b/>
                <w:szCs w:val="21"/>
                <w:lang w:val="en-US" w:eastAsia="zh-CN"/>
              </w:rPr>
            </w:pPr>
            <w:r>
              <w:rPr>
                <w:rFonts w:hint="eastAsia" w:ascii="宋体" w:hAnsi="宋体"/>
                <w:b/>
                <w:szCs w:val="21"/>
                <w:lang w:val="en-US" w:eastAsia="zh-CN"/>
              </w:rPr>
              <w:t xml:space="preserve"> </w:t>
            </w:r>
            <w:permStart w:id="28" w:edGrp="everyone"/>
            <w:r>
              <w:rPr>
                <w:rFonts w:hint="eastAsia" w:ascii="宋体" w:hAnsi="宋体"/>
                <w:b/>
                <w:szCs w:val="21"/>
                <w:lang w:val="en-US" w:eastAsia="zh-CN"/>
              </w:rPr>
              <w:t xml:space="preserve">                                     </w:t>
            </w:r>
            <w:permEnd w:id="28"/>
          </w:p>
        </w:tc>
        <w:tc>
          <w:tcPr>
            <w:tcW w:w="1134" w:type="dxa"/>
            <w:noWrap w:val="0"/>
            <w:vAlign w:val="center"/>
          </w:tcPr>
          <w:p>
            <w:pPr>
              <w:tabs>
                <w:tab w:val="left" w:pos="1710"/>
              </w:tabs>
              <w:spacing w:line="240" w:lineRule="exact"/>
              <w:jc w:val="center"/>
              <w:rPr>
                <w:rFonts w:ascii="宋体" w:hAnsi="宋体"/>
                <w:b/>
                <w:szCs w:val="21"/>
              </w:rPr>
            </w:pPr>
            <w:r>
              <w:rPr>
                <w:rFonts w:hint="eastAsia" w:ascii="宋体" w:hAnsi="宋体"/>
                <w:b/>
                <w:szCs w:val="21"/>
              </w:rPr>
              <w:t>乙方</w:t>
            </w:r>
          </w:p>
          <w:p>
            <w:pPr>
              <w:tabs>
                <w:tab w:val="left" w:pos="1710"/>
              </w:tabs>
              <w:spacing w:line="240" w:lineRule="exact"/>
              <w:jc w:val="center"/>
              <w:rPr>
                <w:rFonts w:hint="eastAsia" w:ascii="宋体" w:hAnsi="宋体"/>
                <w:b/>
                <w:szCs w:val="21"/>
              </w:rPr>
            </w:pPr>
            <w:r>
              <w:rPr>
                <w:rFonts w:hint="eastAsia" w:ascii="宋体" w:hAnsi="宋体"/>
                <w:b/>
                <w:szCs w:val="21"/>
              </w:rPr>
              <w:t>（盖章）</w:t>
            </w:r>
          </w:p>
        </w:tc>
        <w:tc>
          <w:tcPr>
            <w:tcW w:w="3686" w:type="dxa"/>
            <w:noWrap w:val="0"/>
            <w:vAlign w:val="center"/>
          </w:tcPr>
          <w:p>
            <w:pPr>
              <w:tabs>
                <w:tab w:val="left" w:pos="1710"/>
              </w:tabs>
              <w:spacing w:line="240" w:lineRule="exact"/>
              <w:rPr>
                <w:rFonts w:hint="eastAsia" w:ascii="宋体" w:hAnsi="宋体" w:eastAsiaTheme="minorEastAsia"/>
                <w:b/>
                <w:szCs w:val="21"/>
                <w:lang w:eastAsia="zh-CN"/>
              </w:rPr>
            </w:pPr>
            <w:r>
              <w:rPr>
                <w:rFonts w:hint="eastAsia" w:ascii="宋体" w:hAnsi="宋体"/>
                <w:b/>
                <w:szCs w:val="21"/>
                <w:lang w:eastAsia="zh-CN"/>
              </w:rPr>
              <w:t>北京天泰运成认证有限公司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44" w:hRule="atLeast"/>
        </w:trPr>
        <w:tc>
          <w:tcPr>
            <w:tcW w:w="1135" w:type="dxa"/>
            <w:noWrap w:val="0"/>
            <w:vAlign w:val="center"/>
          </w:tcPr>
          <w:p>
            <w:pPr>
              <w:tabs>
                <w:tab w:val="left" w:pos="1710"/>
              </w:tabs>
              <w:spacing w:line="240" w:lineRule="exact"/>
              <w:jc w:val="center"/>
              <w:rPr>
                <w:rFonts w:hint="eastAsia" w:ascii="宋体" w:hAnsi="宋体"/>
                <w:b/>
                <w:szCs w:val="21"/>
              </w:rPr>
            </w:pPr>
            <w:r>
              <w:rPr>
                <w:rFonts w:ascii="宋体" w:hAnsi="宋体"/>
                <w:b/>
                <w:szCs w:val="21"/>
              </w:rPr>
              <w:t>地址</w:t>
            </w:r>
          </w:p>
        </w:tc>
        <w:tc>
          <w:tcPr>
            <w:tcW w:w="4252" w:type="dxa"/>
            <w:noWrap w:val="0"/>
            <w:vAlign w:val="center"/>
          </w:tcPr>
          <w:p>
            <w:pPr>
              <w:tabs>
                <w:tab w:val="left" w:pos="1710"/>
              </w:tabs>
              <w:spacing w:line="240" w:lineRule="exact"/>
              <w:jc w:val="both"/>
              <w:rPr>
                <w:rFonts w:hint="default" w:ascii="宋体" w:hAnsi="宋体" w:eastAsia="宋体"/>
                <w:b/>
                <w:szCs w:val="21"/>
                <w:lang w:val="en-US" w:eastAsia="zh-CN"/>
              </w:rPr>
            </w:pPr>
            <w:permStart w:id="29" w:edGrp="everyone"/>
            <w:r>
              <w:rPr>
                <w:rFonts w:hint="eastAsia" w:ascii="宋体" w:hAnsi="宋体"/>
                <w:b/>
                <w:szCs w:val="21"/>
                <w:lang w:val="en-US" w:eastAsia="zh-CN"/>
              </w:rPr>
              <w:t xml:space="preserve">                                      </w:t>
            </w:r>
            <w:permEnd w:id="29"/>
            <w:r>
              <w:rPr>
                <w:rFonts w:hint="eastAsia" w:ascii="宋体" w:hAnsi="宋体"/>
                <w:b/>
                <w:szCs w:val="21"/>
                <w:lang w:val="en-US" w:eastAsia="zh-CN"/>
              </w:rPr>
              <w:t xml:space="preserve">    </w:t>
            </w:r>
          </w:p>
        </w:tc>
        <w:tc>
          <w:tcPr>
            <w:tcW w:w="1134" w:type="dxa"/>
            <w:noWrap w:val="0"/>
            <w:vAlign w:val="center"/>
          </w:tcPr>
          <w:p>
            <w:pPr>
              <w:tabs>
                <w:tab w:val="left" w:pos="1710"/>
              </w:tabs>
              <w:spacing w:line="240" w:lineRule="exact"/>
              <w:jc w:val="center"/>
              <w:rPr>
                <w:rFonts w:hint="eastAsia" w:ascii="宋体" w:hAnsi="宋体"/>
                <w:b/>
                <w:szCs w:val="21"/>
              </w:rPr>
            </w:pPr>
            <w:r>
              <w:rPr>
                <w:rFonts w:ascii="宋体" w:hAnsi="宋体"/>
                <w:b/>
                <w:szCs w:val="21"/>
              </w:rPr>
              <w:t>户名</w:t>
            </w:r>
          </w:p>
        </w:tc>
        <w:tc>
          <w:tcPr>
            <w:tcW w:w="3686" w:type="dxa"/>
            <w:noWrap w:val="0"/>
            <w:vAlign w:val="center"/>
          </w:tcPr>
          <w:p>
            <w:pPr>
              <w:tabs>
                <w:tab w:val="left" w:pos="1710"/>
              </w:tabs>
              <w:spacing w:line="240" w:lineRule="exact"/>
              <w:rPr>
                <w:rFonts w:hint="eastAsia" w:ascii="宋体" w:hAnsi="宋体" w:eastAsiaTheme="minorEastAsia"/>
                <w:b/>
                <w:szCs w:val="21"/>
                <w:lang w:eastAsia="zh-CN"/>
              </w:rPr>
            </w:pPr>
            <w:r>
              <w:rPr>
                <w:rFonts w:hint="eastAsia" w:ascii="宋体" w:hAnsi="宋体"/>
                <w:b/>
                <w:szCs w:val="21"/>
                <w:lang w:eastAsia="zh-CN"/>
              </w:rPr>
              <w:t>北京天泰运成认证有限公司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atLeast"/>
        </w:trPr>
        <w:tc>
          <w:tcPr>
            <w:tcW w:w="1135" w:type="dxa"/>
            <w:noWrap w:val="0"/>
            <w:vAlign w:val="center"/>
          </w:tcPr>
          <w:p>
            <w:pPr>
              <w:tabs>
                <w:tab w:val="left" w:pos="1710"/>
              </w:tabs>
              <w:spacing w:line="240" w:lineRule="exact"/>
              <w:jc w:val="center"/>
              <w:rPr>
                <w:rFonts w:hint="eastAsia" w:ascii="宋体" w:hAnsi="宋体"/>
                <w:b/>
                <w:szCs w:val="21"/>
              </w:rPr>
            </w:pPr>
            <w:r>
              <w:rPr>
                <w:rFonts w:ascii="宋体" w:hAnsi="宋体"/>
                <w:b/>
                <w:szCs w:val="21"/>
              </w:rPr>
              <w:t>电话</w:t>
            </w:r>
          </w:p>
        </w:tc>
        <w:tc>
          <w:tcPr>
            <w:tcW w:w="4252" w:type="dxa"/>
            <w:noWrap w:val="0"/>
            <w:vAlign w:val="center"/>
          </w:tcPr>
          <w:p>
            <w:pPr>
              <w:tabs>
                <w:tab w:val="left" w:pos="1710"/>
              </w:tabs>
              <w:spacing w:line="240" w:lineRule="exact"/>
              <w:jc w:val="both"/>
              <w:rPr>
                <w:rFonts w:hint="default" w:ascii="宋体" w:hAnsi="宋体" w:eastAsia="宋体"/>
                <w:b/>
                <w:szCs w:val="21"/>
                <w:lang w:val="en-US" w:eastAsia="zh-CN"/>
              </w:rPr>
            </w:pPr>
            <w:permStart w:id="30" w:edGrp="everyone"/>
            <w:r>
              <w:rPr>
                <w:rFonts w:hint="eastAsia" w:ascii="宋体" w:hAnsi="宋体"/>
                <w:b/>
                <w:szCs w:val="21"/>
                <w:lang w:val="en-US" w:eastAsia="zh-CN"/>
              </w:rPr>
              <w:t xml:space="preserve">                                      </w:t>
            </w:r>
            <w:permEnd w:id="30"/>
            <w:r>
              <w:rPr>
                <w:rFonts w:hint="eastAsia" w:ascii="宋体" w:hAnsi="宋体"/>
                <w:b/>
                <w:szCs w:val="21"/>
                <w:lang w:val="en-US" w:eastAsia="zh-CN"/>
              </w:rPr>
              <w:t xml:space="preserve">  </w:t>
            </w:r>
          </w:p>
        </w:tc>
        <w:tc>
          <w:tcPr>
            <w:tcW w:w="1134" w:type="dxa"/>
            <w:noWrap w:val="0"/>
            <w:vAlign w:val="center"/>
          </w:tcPr>
          <w:p>
            <w:pPr>
              <w:tabs>
                <w:tab w:val="left" w:pos="1710"/>
              </w:tabs>
              <w:spacing w:line="240" w:lineRule="exact"/>
              <w:jc w:val="center"/>
              <w:rPr>
                <w:rFonts w:hint="eastAsia" w:ascii="宋体" w:hAnsi="宋体"/>
                <w:b/>
                <w:szCs w:val="21"/>
              </w:rPr>
            </w:pPr>
            <w:r>
              <w:rPr>
                <w:rFonts w:ascii="宋体" w:hAnsi="宋体"/>
                <w:b/>
                <w:szCs w:val="21"/>
              </w:rPr>
              <w:t>开户行</w:t>
            </w:r>
          </w:p>
        </w:tc>
        <w:tc>
          <w:tcPr>
            <w:tcW w:w="3686" w:type="dxa"/>
            <w:noWrap w:val="0"/>
            <w:vAlign w:val="center"/>
          </w:tcPr>
          <w:p>
            <w:pPr>
              <w:tabs>
                <w:tab w:val="left" w:pos="1710"/>
              </w:tabs>
              <w:spacing w:line="240" w:lineRule="exact"/>
              <w:rPr>
                <w:rFonts w:hint="eastAsia" w:ascii="宋体" w:hAnsi="宋体"/>
                <w:b/>
                <w:szCs w:val="21"/>
              </w:rPr>
            </w:pPr>
            <w:r>
              <w:rPr>
                <w:rFonts w:hint="eastAsia" w:ascii="宋体" w:hAnsi="宋体"/>
                <w:b/>
                <w:szCs w:val="21"/>
              </w:rPr>
              <w:t>兴业银行北京东城支行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1135" w:type="dxa"/>
            <w:noWrap w:val="0"/>
            <w:vAlign w:val="center"/>
          </w:tcPr>
          <w:p>
            <w:pPr>
              <w:tabs>
                <w:tab w:val="left" w:pos="1710"/>
              </w:tabs>
              <w:spacing w:line="240" w:lineRule="exact"/>
              <w:jc w:val="center"/>
              <w:rPr>
                <w:rFonts w:hint="eastAsia" w:ascii="宋体" w:hAnsi="宋体"/>
                <w:b/>
                <w:szCs w:val="21"/>
              </w:rPr>
            </w:pPr>
            <w:r>
              <w:rPr>
                <w:rFonts w:ascii="宋体" w:hAnsi="宋体"/>
                <w:b/>
                <w:szCs w:val="21"/>
              </w:rPr>
              <w:t>传真</w:t>
            </w:r>
          </w:p>
        </w:tc>
        <w:tc>
          <w:tcPr>
            <w:tcW w:w="4252" w:type="dxa"/>
            <w:noWrap w:val="0"/>
            <w:vAlign w:val="center"/>
          </w:tcPr>
          <w:p>
            <w:pPr>
              <w:tabs>
                <w:tab w:val="left" w:pos="1710"/>
              </w:tabs>
              <w:spacing w:line="240" w:lineRule="exact"/>
              <w:jc w:val="both"/>
              <w:rPr>
                <w:rFonts w:hint="default" w:ascii="宋体" w:hAnsi="宋体" w:eastAsia="宋体"/>
                <w:b/>
                <w:szCs w:val="21"/>
                <w:lang w:val="en-US" w:eastAsia="zh-CN"/>
              </w:rPr>
            </w:pPr>
            <w:permStart w:id="31" w:edGrp="everyone"/>
            <w:r>
              <w:rPr>
                <w:rFonts w:hint="eastAsia" w:ascii="宋体" w:hAnsi="宋体"/>
                <w:b/>
                <w:szCs w:val="21"/>
                <w:lang w:val="en-US" w:eastAsia="zh-CN"/>
              </w:rPr>
              <w:t xml:space="preserve">                                      </w:t>
            </w:r>
            <w:permEnd w:id="31"/>
          </w:p>
        </w:tc>
        <w:tc>
          <w:tcPr>
            <w:tcW w:w="1134" w:type="dxa"/>
            <w:noWrap w:val="0"/>
            <w:vAlign w:val="center"/>
          </w:tcPr>
          <w:p>
            <w:pPr>
              <w:tabs>
                <w:tab w:val="left" w:pos="1710"/>
              </w:tabs>
              <w:spacing w:line="240" w:lineRule="exact"/>
              <w:jc w:val="center"/>
              <w:rPr>
                <w:rFonts w:hint="eastAsia" w:ascii="宋体" w:hAnsi="宋体"/>
                <w:b/>
                <w:szCs w:val="21"/>
              </w:rPr>
            </w:pPr>
            <w:r>
              <w:rPr>
                <w:rFonts w:ascii="宋体" w:hAnsi="宋体"/>
                <w:b/>
                <w:szCs w:val="21"/>
              </w:rPr>
              <w:t>账号</w:t>
            </w:r>
          </w:p>
        </w:tc>
        <w:tc>
          <w:tcPr>
            <w:tcW w:w="3686" w:type="dxa"/>
            <w:noWrap w:val="0"/>
            <w:vAlign w:val="center"/>
          </w:tcPr>
          <w:p>
            <w:pPr>
              <w:tabs>
                <w:tab w:val="left" w:pos="1710"/>
              </w:tabs>
              <w:spacing w:line="240" w:lineRule="exact"/>
              <w:rPr>
                <w:rFonts w:hint="eastAsia" w:ascii="宋体" w:hAnsi="宋体"/>
                <w:b/>
                <w:szCs w:val="21"/>
              </w:rPr>
            </w:pPr>
            <w:r>
              <w:rPr>
                <w:rFonts w:ascii="宋体" w:hAnsi="宋体"/>
                <w:b/>
                <w:szCs w:val="21"/>
              </w:rPr>
              <w:t>321020100100226378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1135" w:type="dxa"/>
            <w:noWrap w:val="0"/>
            <w:vAlign w:val="center"/>
          </w:tcPr>
          <w:p>
            <w:pPr>
              <w:tabs>
                <w:tab w:val="left" w:pos="1710"/>
              </w:tabs>
              <w:spacing w:line="240" w:lineRule="exact"/>
              <w:jc w:val="center"/>
              <w:rPr>
                <w:rFonts w:hint="eastAsia" w:ascii="宋体" w:hAnsi="宋体"/>
                <w:b/>
                <w:szCs w:val="21"/>
              </w:rPr>
            </w:pPr>
            <w:r>
              <w:rPr>
                <w:rFonts w:hint="eastAsia" w:ascii="宋体" w:hAnsi="宋体"/>
                <w:b/>
                <w:szCs w:val="21"/>
              </w:rPr>
              <w:t>甲方代表</w:t>
            </w:r>
          </w:p>
          <w:p>
            <w:pPr>
              <w:tabs>
                <w:tab w:val="left" w:pos="1710"/>
              </w:tabs>
              <w:spacing w:line="240" w:lineRule="exact"/>
              <w:jc w:val="center"/>
              <w:rPr>
                <w:rFonts w:hint="eastAsia" w:ascii="宋体" w:hAnsi="宋体"/>
                <w:b/>
                <w:szCs w:val="21"/>
              </w:rPr>
            </w:pPr>
            <w:r>
              <w:rPr>
                <w:rFonts w:hint="eastAsia" w:ascii="宋体" w:hAnsi="宋体"/>
                <w:b/>
                <w:szCs w:val="21"/>
              </w:rPr>
              <w:t>签字</w:t>
            </w:r>
          </w:p>
        </w:tc>
        <w:tc>
          <w:tcPr>
            <w:tcW w:w="4252" w:type="dxa"/>
            <w:noWrap w:val="0"/>
            <w:vAlign w:val="center"/>
          </w:tcPr>
          <w:p>
            <w:pPr>
              <w:tabs>
                <w:tab w:val="left" w:pos="1710"/>
              </w:tabs>
              <w:spacing w:line="240" w:lineRule="exact"/>
              <w:jc w:val="left"/>
              <w:rPr>
                <w:rFonts w:hint="eastAsia" w:ascii="宋体" w:hAnsi="宋体"/>
                <w:b/>
                <w:szCs w:val="21"/>
              </w:rPr>
            </w:pPr>
          </w:p>
          <w:p>
            <w:pPr>
              <w:tabs>
                <w:tab w:val="left" w:pos="1710"/>
              </w:tabs>
              <w:spacing w:line="240" w:lineRule="exact"/>
              <w:jc w:val="left"/>
              <w:rPr>
                <w:rFonts w:hint="eastAsia" w:ascii="宋体" w:hAnsi="宋体"/>
                <w:b/>
                <w:szCs w:val="21"/>
              </w:rPr>
            </w:pPr>
          </w:p>
        </w:tc>
        <w:tc>
          <w:tcPr>
            <w:tcW w:w="1134" w:type="dxa"/>
            <w:noWrap w:val="0"/>
            <w:vAlign w:val="center"/>
          </w:tcPr>
          <w:p>
            <w:pPr>
              <w:tabs>
                <w:tab w:val="left" w:pos="1710"/>
              </w:tabs>
              <w:spacing w:line="240" w:lineRule="exact"/>
              <w:jc w:val="center"/>
              <w:rPr>
                <w:rFonts w:hint="eastAsia" w:ascii="宋体" w:hAnsi="宋体"/>
                <w:b/>
                <w:szCs w:val="21"/>
              </w:rPr>
            </w:pPr>
            <w:r>
              <w:rPr>
                <w:rFonts w:hint="eastAsia" w:ascii="宋体" w:hAnsi="宋体"/>
                <w:b/>
                <w:szCs w:val="21"/>
              </w:rPr>
              <w:t>乙方代表</w:t>
            </w:r>
          </w:p>
          <w:p>
            <w:pPr>
              <w:tabs>
                <w:tab w:val="left" w:pos="1710"/>
              </w:tabs>
              <w:spacing w:line="240" w:lineRule="exact"/>
              <w:jc w:val="center"/>
              <w:rPr>
                <w:rFonts w:hint="eastAsia" w:ascii="宋体" w:hAnsi="宋体"/>
                <w:b/>
                <w:szCs w:val="21"/>
              </w:rPr>
            </w:pPr>
            <w:r>
              <w:rPr>
                <w:rFonts w:hint="eastAsia" w:ascii="宋体" w:hAnsi="宋体"/>
                <w:b/>
                <w:szCs w:val="21"/>
              </w:rPr>
              <w:t>签字</w:t>
            </w:r>
          </w:p>
        </w:tc>
        <w:tc>
          <w:tcPr>
            <w:tcW w:w="3686" w:type="dxa"/>
            <w:noWrap w:val="0"/>
            <w:vAlign w:val="top"/>
          </w:tcPr>
          <w:p>
            <w:pPr>
              <w:tabs>
                <w:tab w:val="left" w:pos="1710"/>
              </w:tabs>
              <w:spacing w:line="240" w:lineRule="exact"/>
              <w:rPr>
                <w:rFonts w:hint="eastAsia" w:ascii="宋体" w:hAnsi="宋体"/>
                <w:b/>
                <w:szCs w:val="21"/>
              </w:rPr>
            </w:pPr>
          </w:p>
          <w:p>
            <w:pPr>
              <w:tabs>
                <w:tab w:val="left" w:pos="1710"/>
              </w:tabs>
              <w:spacing w:line="240" w:lineRule="exact"/>
              <w:rPr>
                <w:rFonts w:hint="eastAsia" w:ascii="宋体" w:hAnsi="宋体"/>
                <w:b/>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135" w:type="dxa"/>
            <w:noWrap w:val="0"/>
            <w:vAlign w:val="center"/>
          </w:tcPr>
          <w:p>
            <w:pPr>
              <w:tabs>
                <w:tab w:val="left" w:pos="1710"/>
              </w:tabs>
              <w:spacing w:line="240" w:lineRule="exact"/>
              <w:jc w:val="center"/>
              <w:rPr>
                <w:rFonts w:hint="eastAsia" w:ascii="宋体" w:hAnsi="宋体"/>
                <w:b/>
                <w:szCs w:val="21"/>
              </w:rPr>
            </w:pPr>
            <w:r>
              <w:rPr>
                <w:rFonts w:hint="eastAsia" w:ascii="宋体" w:hAnsi="宋体"/>
                <w:b/>
                <w:szCs w:val="21"/>
              </w:rPr>
              <w:t>日   期</w:t>
            </w:r>
          </w:p>
        </w:tc>
        <w:tc>
          <w:tcPr>
            <w:tcW w:w="4252" w:type="dxa"/>
            <w:noWrap w:val="0"/>
            <w:vAlign w:val="center"/>
          </w:tcPr>
          <w:p>
            <w:pPr>
              <w:tabs>
                <w:tab w:val="left" w:pos="1710"/>
              </w:tabs>
              <w:spacing w:line="240" w:lineRule="exact"/>
              <w:ind w:firstLine="1681" w:firstLineChars="800"/>
              <w:jc w:val="both"/>
              <w:rPr>
                <w:rFonts w:hint="eastAsia" w:ascii="宋体" w:hAnsi="宋体"/>
                <w:b/>
                <w:szCs w:val="21"/>
              </w:rPr>
            </w:pPr>
            <w:r>
              <w:rPr>
                <w:rFonts w:hint="eastAsia" w:ascii="宋体" w:hAnsi="宋体"/>
                <w:b/>
                <w:szCs w:val="21"/>
              </w:rPr>
              <w:t>年</w:t>
            </w:r>
            <w:permStart w:id="32" w:edGrp="everyone"/>
            <w:r>
              <w:rPr>
                <w:rFonts w:hint="eastAsia" w:ascii="宋体" w:hAnsi="宋体"/>
                <w:b/>
                <w:szCs w:val="21"/>
              </w:rPr>
              <w:t xml:space="preserve">  </w:t>
            </w:r>
            <w:r>
              <w:rPr>
                <w:rFonts w:hint="eastAsia" w:ascii="宋体" w:hAnsi="宋体"/>
                <w:b/>
                <w:szCs w:val="21"/>
                <w:lang w:val="en-US" w:eastAsia="zh-CN"/>
              </w:rPr>
              <w:t xml:space="preserve">   </w:t>
            </w:r>
            <w:r>
              <w:rPr>
                <w:rFonts w:hint="eastAsia" w:ascii="宋体" w:hAnsi="宋体"/>
                <w:b/>
                <w:szCs w:val="21"/>
              </w:rPr>
              <w:t xml:space="preserve">  </w:t>
            </w:r>
            <w:permEnd w:id="32"/>
            <w:r>
              <w:rPr>
                <w:rFonts w:hint="eastAsia" w:ascii="宋体" w:hAnsi="宋体"/>
                <w:b/>
                <w:szCs w:val="21"/>
              </w:rPr>
              <w:t>月</w:t>
            </w:r>
            <w:permStart w:id="33" w:edGrp="everyone"/>
            <w:r>
              <w:rPr>
                <w:rFonts w:hint="eastAsia" w:ascii="宋体" w:hAnsi="宋体"/>
                <w:b/>
                <w:szCs w:val="21"/>
              </w:rPr>
              <w:t xml:space="preserve">  </w:t>
            </w:r>
            <w:r>
              <w:rPr>
                <w:rFonts w:hint="eastAsia" w:ascii="宋体" w:hAnsi="宋体"/>
                <w:b/>
                <w:szCs w:val="21"/>
                <w:lang w:val="en-US" w:eastAsia="zh-CN"/>
              </w:rPr>
              <w:t xml:space="preserve">    </w:t>
            </w:r>
            <w:r>
              <w:rPr>
                <w:rFonts w:hint="eastAsia" w:ascii="宋体" w:hAnsi="宋体"/>
                <w:b/>
                <w:szCs w:val="21"/>
              </w:rPr>
              <w:t xml:space="preserve"> </w:t>
            </w:r>
            <w:permEnd w:id="33"/>
            <w:r>
              <w:rPr>
                <w:rFonts w:hint="eastAsia" w:ascii="宋体" w:hAnsi="宋体"/>
                <w:b/>
                <w:szCs w:val="21"/>
              </w:rPr>
              <w:t>日</w:t>
            </w:r>
          </w:p>
        </w:tc>
        <w:tc>
          <w:tcPr>
            <w:tcW w:w="1134" w:type="dxa"/>
            <w:noWrap w:val="0"/>
            <w:vAlign w:val="center"/>
          </w:tcPr>
          <w:p>
            <w:pPr>
              <w:tabs>
                <w:tab w:val="left" w:pos="1710"/>
              </w:tabs>
              <w:spacing w:line="240" w:lineRule="exact"/>
              <w:jc w:val="center"/>
              <w:rPr>
                <w:rFonts w:hint="eastAsia" w:ascii="宋体" w:hAnsi="宋体"/>
                <w:b/>
                <w:szCs w:val="21"/>
              </w:rPr>
            </w:pPr>
            <w:r>
              <w:rPr>
                <w:rFonts w:hint="eastAsia" w:ascii="宋体" w:hAnsi="宋体"/>
                <w:b/>
                <w:szCs w:val="21"/>
              </w:rPr>
              <w:t>日   期</w:t>
            </w:r>
          </w:p>
        </w:tc>
        <w:tc>
          <w:tcPr>
            <w:tcW w:w="3686" w:type="dxa"/>
            <w:noWrap w:val="0"/>
            <w:vAlign w:val="center"/>
          </w:tcPr>
          <w:p>
            <w:pPr>
              <w:tabs>
                <w:tab w:val="left" w:pos="1710"/>
              </w:tabs>
              <w:spacing w:line="240" w:lineRule="exact"/>
              <w:ind w:firstLine="1051" w:firstLineChars="500"/>
              <w:jc w:val="both"/>
              <w:rPr>
                <w:rFonts w:hint="eastAsia" w:ascii="宋体" w:hAnsi="宋体"/>
                <w:b/>
                <w:szCs w:val="21"/>
              </w:rPr>
            </w:pPr>
            <w:r>
              <w:rPr>
                <w:rFonts w:hint="eastAsia" w:ascii="宋体" w:hAnsi="宋体"/>
                <w:b/>
                <w:szCs w:val="21"/>
              </w:rPr>
              <w:t>年</w:t>
            </w:r>
            <w:permStart w:id="34" w:edGrp="everyone"/>
            <w:r>
              <w:rPr>
                <w:rFonts w:hint="eastAsia" w:ascii="宋体" w:hAnsi="宋体"/>
                <w:b/>
                <w:szCs w:val="21"/>
              </w:rPr>
              <w:t xml:space="preserve">   </w:t>
            </w:r>
            <w:r>
              <w:rPr>
                <w:rFonts w:hint="eastAsia" w:ascii="宋体" w:hAnsi="宋体"/>
                <w:b/>
                <w:szCs w:val="21"/>
                <w:lang w:val="en-US" w:eastAsia="zh-CN"/>
              </w:rPr>
              <w:t xml:space="preserve">   </w:t>
            </w:r>
            <w:r>
              <w:rPr>
                <w:rFonts w:hint="eastAsia" w:ascii="宋体" w:hAnsi="宋体"/>
                <w:b/>
                <w:szCs w:val="21"/>
              </w:rPr>
              <w:t xml:space="preserve"> </w:t>
            </w:r>
            <w:permEnd w:id="34"/>
            <w:r>
              <w:rPr>
                <w:rFonts w:hint="eastAsia" w:ascii="宋体" w:hAnsi="宋体"/>
                <w:b/>
                <w:szCs w:val="21"/>
              </w:rPr>
              <w:t>月</w:t>
            </w:r>
            <w:permStart w:id="35" w:edGrp="everyone"/>
            <w:r>
              <w:rPr>
                <w:rFonts w:hint="eastAsia" w:ascii="宋体" w:hAnsi="宋体"/>
                <w:b/>
                <w:szCs w:val="21"/>
              </w:rPr>
              <w:t xml:space="preserve">  </w:t>
            </w:r>
            <w:r>
              <w:rPr>
                <w:rFonts w:hint="eastAsia" w:ascii="宋体" w:hAnsi="宋体"/>
                <w:b/>
                <w:szCs w:val="21"/>
                <w:lang w:val="en-US" w:eastAsia="zh-CN"/>
              </w:rPr>
              <w:t xml:space="preserve">   </w:t>
            </w:r>
            <w:r>
              <w:rPr>
                <w:rFonts w:hint="eastAsia" w:ascii="宋体" w:hAnsi="宋体"/>
                <w:b/>
                <w:szCs w:val="21"/>
              </w:rPr>
              <w:t xml:space="preserve">  </w:t>
            </w:r>
            <w:permEnd w:id="35"/>
            <w:r>
              <w:rPr>
                <w:rFonts w:hint="eastAsia" w:ascii="宋体" w:hAnsi="宋体"/>
                <w:b/>
                <w:szCs w:val="21"/>
              </w:rPr>
              <w:t>日</w:t>
            </w:r>
          </w:p>
        </w:tc>
      </w:tr>
    </w:tbl>
    <w:p>
      <w:pPr>
        <w:rPr>
          <w:rFonts w:ascii="宋体" w:hAnsi="宋体" w:eastAsia="宋体"/>
          <w:sz w:val="24"/>
          <w:szCs w:val="24"/>
          <w:highlight w:val="none"/>
        </w:rPr>
      </w:pPr>
    </w:p>
    <w:p>
      <w:pPr>
        <w:rPr>
          <w:rFonts w:ascii="宋体" w:hAnsi="宋体" w:eastAsia="宋体"/>
          <w:sz w:val="24"/>
          <w:szCs w:val="24"/>
          <w:highlight w:val="none"/>
        </w:rPr>
      </w:pPr>
    </w:p>
    <w:p>
      <w:pPr>
        <w:rPr>
          <w:rFonts w:ascii="宋体" w:hAnsi="宋体" w:eastAsia="宋体"/>
          <w:sz w:val="24"/>
          <w:szCs w:val="24"/>
          <w:highlight w:val="none"/>
        </w:rPr>
      </w:pPr>
    </w:p>
    <w:p>
      <w:pPr>
        <w:bidi w:val="0"/>
        <w:rPr>
          <w:highlight w:val="none"/>
          <w:lang w:val="en-US" w:eastAsia="zh-CN"/>
        </w:rPr>
      </w:pPr>
    </w:p>
    <w:p>
      <w:pPr>
        <w:tabs>
          <w:tab w:val="left" w:pos="6159"/>
        </w:tabs>
        <w:bidi w:val="0"/>
        <w:jc w:val="left"/>
        <w:rPr>
          <w:highlight w:val="none"/>
          <w:lang w:val="en-US" w:eastAsia="zh-CN"/>
        </w:rPr>
      </w:pPr>
      <w:r>
        <w:rPr>
          <w:rFonts w:hint="eastAsia"/>
          <w:highlight w:val="none"/>
          <w:lang w:val="en-US" w:eastAsia="zh-CN"/>
        </w:rPr>
        <w:tab/>
      </w:r>
    </w:p>
    <w:p>
      <w:pPr>
        <w:tabs>
          <w:tab w:val="left" w:pos="6159"/>
        </w:tabs>
        <w:bidi w:val="0"/>
        <w:jc w:val="left"/>
        <w:rPr>
          <w:highlight w:val="none"/>
          <w:lang w:val="en-US" w:eastAsia="zh-CN"/>
        </w:rPr>
      </w:pPr>
    </w:p>
    <w:p>
      <w:pPr>
        <w:tabs>
          <w:tab w:val="left" w:pos="6159"/>
        </w:tabs>
        <w:bidi w:val="0"/>
        <w:jc w:val="left"/>
        <w:rPr>
          <w:highlight w:val="none"/>
          <w:lang w:val="en-US"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737" w:right="1021" w:bottom="737" w:left="1021" w:header="567" w:footer="345"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0"/>
      <w:tblW w:w="9892" w:type="dxa"/>
      <w:tblInd w:w="108" w:type="dxa"/>
      <w:tblBorders>
        <w:top w:val="thickThinSmallGap" w:color="auto" w:sz="2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92"/>
    </w:tblGrid>
    <w:tr>
      <w:tblPrEx>
        <w:tblBorders>
          <w:top w:val="thickThinSmallGap" w:color="auto" w:sz="2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92" w:type="dxa"/>
          <w:tcBorders>
            <w:top w:val="thickThinSmallGap" w:color="auto" w:sz="24" w:space="0"/>
          </w:tcBorders>
        </w:tcPr>
        <w:p>
          <w:pPr>
            <w:pStyle w:val="6"/>
            <w:tabs>
              <w:tab w:val="left" w:pos="2445"/>
            </w:tabs>
            <w:ind w:firstLine="90" w:firstLineChars="50"/>
            <w:jc w:val="center"/>
            <w:rPr>
              <w:rFonts w:ascii="黑体" w:eastAsia="黑体"/>
              <w:b/>
              <w:bCs/>
            </w:rPr>
          </w:pPr>
          <w:r>
            <w:rPr>
              <w:rFonts w:hint="eastAsia" w:ascii="黑体" w:eastAsia="黑体" w:cs="黑体"/>
              <w:b/>
              <w:bCs/>
            </w:rPr>
            <w:t>第</w:t>
          </w:r>
          <w:r>
            <w:rPr>
              <w:rFonts w:ascii="黑体" w:eastAsia="黑体" w:cs="黑体"/>
              <w:b/>
              <w:bCs/>
            </w:rPr>
            <w:fldChar w:fldCharType="begin"/>
          </w:r>
          <w:r>
            <w:rPr>
              <w:rFonts w:ascii="黑体" w:eastAsia="黑体" w:cs="黑体"/>
              <w:b/>
              <w:bCs/>
            </w:rPr>
            <w:instrText xml:space="preserve"> PAGE </w:instrText>
          </w:r>
          <w:r>
            <w:rPr>
              <w:rFonts w:ascii="黑体" w:eastAsia="黑体" w:cs="黑体"/>
              <w:b/>
              <w:bCs/>
            </w:rPr>
            <w:fldChar w:fldCharType="separate"/>
          </w:r>
          <w:r>
            <w:rPr>
              <w:rFonts w:ascii="黑体" w:eastAsia="黑体" w:cs="黑体"/>
              <w:b/>
              <w:bCs/>
            </w:rPr>
            <w:t>1</w:t>
          </w:r>
          <w:r>
            <w:rPr>
              <w:rFonts w:ascii="黑体" w:eastAsia="黑体" w:cs="黑体"/>
              <w:b/>
              <w:bCs/>
            </w:rPr>
            <w:fldChar w:fldCharType="end"/>
          </w:r>
          <w:r>
            <w:rPr>
              <w:rFonts w:hint="eastAsia" w:ascii="黑体" w:eastAsia="黑体" w:cs="黑体"/>
              <w:b/>
              <w:bCs/>
            </w:rPr>
            <w:t>页共</w:t>
          </w:r>
          <w:r>
            <w:rPr>
              <w:rFonts w:ascii="黑体" w:eastAsia="黑体" w:cs="黑体"/>
              <w:b/>
              <w:bCs/>
            </w:rPr>
            <w:fldChar w:fldCharType="begin"/>
          </w:r>
          <w:r>
            <w:rPr>
              <w:rFonts w:ascii="黑体" w:eastAsia="黑体" w:cs="黑体"/>
              <w:b/>
              <w:bCs/>
            </w:rPr>
            <w:instrText xml:space="preserve"> NUMPAGES </w:instrText>
          </w:r>
          <w:r>
            <w:rPr>
              <w:rFonts w:ascii="黑体" w:eastAsia="黑体" w:cs="黑体"/>
              <w:b/>
              <w:bCs/>
            </w:rPr>
            <w:fldChar w:fldCharType="separate"/>
          </w:r>
          <w:r>
            <w:rPr>
              <w:rFonts w:ascii="黑体" w:eastAsia="黑体" w:cs="黑体"/>
              <w:b/>
              <w:bCs/>
            </w:rPr>
            <w:t>5</w:t>
          </w:r>
          <w:r>
            <w:rPr>
              <w:rFonts w:ascii="黑体" w:eastAsia="黑体" w:cs="黑体"/>
              <w:b/>
              <w:bCs/>
            </w:rPr>
            <w:fldChar w:fldCharType="end"/>
          </w:r>
          <w:r>
            <w:rPr>
              <w:rFonts w:hint="eastAsia" w:ascii="黑体" w:eastAsia="黑体" w:cs="黑体"/>
              <w:b/>
              <w:bCs/>
            </w:rPr>
            <w:t>页</w:t>
          </w:r>
        </w:p>
      </w:tc>
    </w:tr>
  </w:tbl>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default" w:ascii="黑体" w:hAnsi="黑体" w:eastAsia="黑体"/>
        <w:bCs/>
        <w:sz w:val="21"/>
        <w:szCs w:val="21"/>
        <w:lang w:val="en-US" w:eastAsia="zh-CN"/>
      </w:rPr>
    </w:pPr>
    <w:r>
      <w:rPr>
        <w:rFonts w:hint="eastAsia" w:ascii="宋体" w:hAnsi="宋体" w:cs="宋体" w:eastAsiaTheme="minorEastAsia"/>
        <w:kern w:val="0"/>
        <w:sz w:val="24"/>
        <w:lang w:eastAsia="zh-CN"/>
      </w:rPr>
      <w:drawing>
        <wp:anchor distT="0" distB="0" distL="114300" distR="114300" simplePos="0" relativeHeight="251659264" behindDoc="0" locked="0" layoutInCell="1" allowOverlap="1">
          <wp:simplePos x="0" y="0"/>
          <wp:positionH relativeFrom="column">
            <wp:posOffset>110490</wp:posOffset>
          </wp:positionH>
          <wp:positionV relativeFrom="paragraph">
            <wp:posOffset>-151130</wp:posOffset>
          </wp:positionV>
          <wp:extent cx="343535" cy="339725"/>
          <wp:effectExtent l="0" t="0" r="18415" b="3175"/>
          <wp:wrapNone/>
          <wp:docPr id="3" name="图片 3" descr="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
                  <pic:cNvPicPr>
                    <a:picLocks noChangeAspect="1"/>
                  </pic:cNvPicPr>
                </pic:nvPicPr>
                <pic:blipFill>
                  <a:blip r:embed="rId1"/>
                  <a:stretch>
                    <a:fillRect/>
                  </a:stretch>
                </pic:blipFill>
                <pic:spPr>
                  <a:xfrm>
                    <a:off x="0" y="0"/>
                    <a:ext cx="343535" cy="339725"/>
                  </a:xfrm>
                  <a:prstGeom prst="rect">
                    <a:avLst/>
                  </a:prstGeom>
                </pic:spPr>
              </pic:pic>
            </a:graphicData>
          </a:graphic>
        </wp:anchor>
      </w:drawing>
    </w:r>
    <w:r>
      <w:rPr>
        <w:rFonts w:hint="eastAsia" w:ascii="黑体" w:eastAsia="黑体"/>
        <w:b/>
        <w:bCs/>
      </w:rPr>
      <w:t xml:space="preserve"> </w:t>
    </w:r>
    <w:r>
      <w:rPr>
        <w:rFonts w:ascii="黑体" w:eastAsia="黑体"/>
        <w:b/>
        <w:bCs/>
      </w:rPr>
      <w:t xml:space="preserve">    </w:t>
    </w:r>
    <w:r>
      <w:rPr>
        <w:rFonts w:hint="eastAsia" w:ascii="黑体" w:eastAsia="黑体"/>
        <w:b/>
        <w:bCs/>
        <w:lang w:val="en-US" w:eastAsia="zh-CN"/>
      </w:rPr>
      <w:t xml:space="preserve">   </w:t>
    </w:r>
    <w:r>
      <w:rPr>
        <w:rFonts w:hint="eastAsia" w:ascii="宋体" w:hAnsi="宋体" w:eastAsia="宋体"/>
        <w:b/>
        <w:bCs/>
        <w:sz w:val="21"/>
        <w:szCs w:val="21"/>
        <w:lang w:val="en-US" w:eastAsia="zh-CN"/>
      </w:rPr>
      <w:t>管理体系认证合同</w:t>
    </w:r>
    <w:r>
      <w:rPr>
        <w:rFonts w:ascii="宋体" w:hAnsi="宋体" w:eastAsia="宋体"/>
      </w:rPr>
      <w:ptab w:relativeTo="margin" w:alignment="center" w:leader="none"/>
    </w:r>
    <w:r>
      <w:rPr>
        <w:rFonts w:ascii="宋体" w:hAnsi="宋体" w:eastAsia="宋体"/>
      </w:rPr>
      <w:ptab w:relativeTo="margin" w:alignment="right" w:leader="none"/>
    </w:r>
    <w:r>
      <w:rPr>
        <w:rFonts w:hint="eastAsia" w:ascii="黑体" w:hAnsi="黑体" w:eastAsia="黑体"/>
        <w:bCs/>
        <w:sz w:val="21"/>
        <w:szCs w:val="21"/>
        <w:lang w:val="en-US" w:eastAsia="zh-CN"/>
      </w:rPr>
      <w:t>TTYC</w:t>
    </w:r>
    <w:r>
      <w:rPr>
        <w:rFonts w:hint="eastAsia" w:ascii="黑体" w:hAnsi="黑体" w:eastAsia="黑体"/>
        <w:bCs/>
        <w:sz w:val="21"/>
        <w:szCs w:val="21"/>
      </w:rPr>
      <w:t>-SC-02  C/</w:t>
    </w:r>
    <w:r>
      <w:rPr>
        <w:rFonts w:hint="eastAsia" w:ascii="黑体" w:hAnsi="黑体" w:eastAsia="黑体"/>
        <w:bCs/>
        <w:sz w:val="21"/>
        <w:szCs w:val="21"/>
        <w:lang w:val="en-US" w:eastAsia="zh-CN"/>
      </w:rPr>
      <w:t>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CD1A86"/>
    <w:multiLevelType w:val="multilevel"/>
    <w:tmpl w:val="2FCD1A86"/>
    <w:lvl w:ilvl="0" w:tentative="0">
      <w:start w:val="1"/>
      <w:numFmt w:val="lowerLetter"/>
      <w:lvlText w:val="%1."/>
      <w:lvlJc w:val="left"/>
      <w:pPr>
        <w:ind w:left="785" w:hanging="36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1">
    <w:nsid w:val="59560CEB"/>
    <w:multiLevelType w:val="singleLevel"/>
    <w:tmpl w:val="59560CEB"/>
    <w:lvl w:ilvl="0" w:tentative="0">
      <w:start w:val="1"/>
      <w:numFmt w:val="decimal"/>
      <w:lvlText w:val="%1."/>
      <w:lvlJc w:val="left"/>
      <w:pPr>
        <w:ind w:left="425" w:hanging="425"/>
      </w:pPr>
      <w:rPr>
        <w:rFonts w:hint="default"/>
      </w:rPr>
    </w:lvl>
  </w:abstractNum>
  <w:abstractNum w:abstractNumId="2">
    <w:nsid w:val="59560D39"/>
    <w:multiLevelType w:val="singleLevel"/>
    <w:tmpl w:val="59560D39"/>
    <w:lvl w:ilvl="0" w:tentative="0">
      <w:start w:val="1"/>
      <w:numFmt w:val="decimal"/>
      <w:lvlText w:val="%1."/>
      <w:lvlJc w:val="left"/>
      <w:pPr>
        <w:ind w:left="425" w:hanging="425"/>
      </w:pPr>
      <w:rPr>
        <w:rFonts w:hint="default"/>
      </w:rPr>
    </w:lvl>
  </w:abstractNum>
  <w:abstractNum w:abstractNumId="3">
    <w:nsid w:val="746644DE"/>
    <w:multiLevelType w:val="multilevel"/>
    <w:tmpl w:val="746644D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AzYWJlZjVmY2E1Zjg2ZTU1Y2E2OTQ4YmNlODA1ZjAifQ=="/>
  </w:docVars>
  <w:rsids>
    <w:rsidRoot w:val="00A860F8"/>
    <w:rsid w:val="00000A52"/>
    <w:rsid w:val="00012008"/>
    <w:rsid w:val="00016D38"/>
    <w:rsid w:val="00031181"/>
    <w:rsid w:val="000333F6"/>
    <w:rsid w:val="00041AAF"/>
    <w:rsid w:val="00061B56"/>
    <w:rsid w:val="0006483E"/>
    <w:rsid w:val="000810D9"/>
    <w:rsid w:val="000C1F80"/>
    <w:rsid w:val="000C33E1"/>
    <w:rsid w:val="000C5210"/>
    <w:rsid w:val="000C5E4F"/>
    <w:rsid w:val="000C6596"/>
    <w:rsid w:val="000E5597"/>
    <w:rsid w:val="000F7E1A"/>
    <w:rsid w:val="001026E0"/>
    <w:rsid w:val="00105B62"/>
    <w:rsid w:val="00111ABB"/>
    <w:rsid w:val="00121058"/>
    <w:rsid w:val="00125650"/>
    <w:rsid w:val="00136777"/>
    <w:rsid w:val="0014437B"/>
    <w:rsid w:val="00146607"/>
    <w:rsid w:val="00172FD1"/>
    <w:rsid w:val="00186D1F"/>
    <w:rsid w:val="00193C50"/>
    <w:rsid w:val="001A5063"/>
    <w:rsid w:val="001A561D"/>
    <w:rsid w:val="001C5E48"/>
    <w:rsid w:val="001C7363"/>
    <w:rsid w:val="001D35A4"/>
    <w:rsid w:val="001E57BA"/>
    <w:rsid w:val="001E6771"/>
    <w:rsid w:val="001F169A"/>
    <w:rsid w:val="002043DD"/>
    <w:rsid w:val="00221B49"/>
    <w:rsid w:val="00225AF3"/>
    <w:rsid w:val="0022756B"/>
    <w:rsid w:val="00255600"/>
    <w:rsid w:val="00265C66"/>
    <w:rsid w:val="00272C90"/>
    <w:rsid w:val="00276133"/>
    <w:rsid w:val="00284DC4"/>
    <w:rsid w:val="002C2CB7"/>
    <w:rsid w:val="002C6CB3"/>
    <w:rsid w:val="002E7138"/>
    <w:rsid w:val="0030378B"/>
    <w:rsid w:val="00317D63"/>
    <w:rsid w:val="00321FEC"/>
    <w:rsid w:val="0032555E"/>
    <w:rsid w:val="003270F8"/>
    <w:rsid w:val="0033301A"/>
    <w:rsid w:val="00347004"/>
    <w:rsid w:val="00354492"/>
    <w:rsid w:val="00363A40"/>
    <w:rsid w:val="003727BF"/>
    <w:rsid w:val="00380200"/>
    <w:rsid w:val="00381823"/>
    <w:rsid w:val="0038725E"/>
    <w:rsid w:val="00391383"/>
    <w:rsid w:val="003A1B6A"/>
    <w:rsid w:val="003B722E"/>
    <w:rsid w:val="003C0595"/>
    <w:rsid w:val="003C0D08"/>
    <w:rsid w:val="003C6DCD"/>
    <w:rsid w:val="003D02FC"/>
    <w:rsid w:val="003D606E"/>
    <w:rsid w:val="003D6F63"/>
    <w:rsid w:val="003E75BB"/>
    <w:rsid w:val="00407AAE"/>
    <w:rsid w:val="00410B50"/>
    <w:rsid w:val="00416E03"/>
    <w:rsid w:val="00420B1E"/>
    <w:rsid w:val="00446558"/>
    <w:rsid w:val="00456BB4"/>
    <w:rsid w:val="00467069"/>
    <w:rsid w:val="0046719D"/>
    <w:rsid w:val="00481C47"/>
    <w:rsid w:val="004A3D26"/>
    <w:rsid w:val="004A7F1A"/>
    <w:rsid w:val="004D1E76"/>
    <w:rsid w:val="004D3F06"/>
    <w:rsid w:val="004E15BC"/>
    <w:rsid w:val="004F451C"/>
    <w:rsid w:val="004F7CBD"/>
    <w:rsid w:val="005121C0"/>
    <w:rsid w:val="00532304"/>
    <w:rsid w:val="00540DFE"/>
    <w:rsid w:val="00541D85"/>
    <w:rsid w:val="00544AC5"/>
    <w:rsid w:val="0054658C"/>
    <w:rsid w:val="005520D0"/>
    <w:rsid w:val="005525AE"/>
    <w:rsid w:val="005528EF"/>
    <w:rsid w:val="00560166"/>
    <w:rsid w:val="005654B2"/>
    <w:rsid w:val="0057375A"/>
    <w:rsid w:val="005A7DB4"/>
    <w:rsid w:val="005C18D9"/>
    <w:rsid w:val="005C608D"/>
    <w:rsid w:val="005E3990"/>
    <w:rsid w:val="005F32A3"/>
    <w:rsid w:val="005F5684"/>
    <w:rsid w:val="005F5BFC"/>
    <w:rsid w:val="005F5DE1"/>
    <w:rsid w:val="006041C4"/>
    <w:rsid w:val="00607F63"/>
    <w:rsid w:val="00615276"/>
    <w:rsid w:val="00617A3B"/>
    <w:rsid w:val="00620EEE"/>
    <w:rsid w:val="0062614A"/>
    <w:rsid w:val="006312F6"/>
    <w:rsid w:val="00637590"/>
    <w:rsid w:val="00643829"/>
    <w:rsid w:val="006463ED"/>
    <w:rsid w:val="0065094D"/>
    <w:rsid w:val="006621DA"/>
    <w:rsid w:val="006631BB"/>
    <w:rsid w:val="00663228"/>
    <w:rsid w:val="00675000"/>
    <w:rsid w:val="006775F5"/>
    <w:rsid w:val="006A6850"/>
    <w:rsid w:val="006A6DA3"/>
    <w:rsid w:val="006B044D"/>
    <w:rsid w:val="006B2558"/>
    <w:rsid w:val="006C26B3"/>
    <w:rsid w:val="006D4647"/>
    <w:rsid w:val="006E057C"/>
    <w:rsid w:val="006E3C4B"/>
    <w:rsid w:val="006F74E9"/>
    <w:rsid w:val="00707687"/>
    <w:rsid w:val="00731047"/>
    <w:rsid w:val="0073785F"/>
    <w:rsid w:val="007412BF"/>
    <w:rsid w:val="007446E3"/>
    <w:rsid w:val="00745DEC"/>
    <w:rsid w:val="00755CE0"/>
    <w:rsid w:val="0075601A"/>
    <w:rsid w:val="00757A5A"/>
    <w:rsid w:val="00772174"/>
    <w:rsid w:val="00776219"/>
    <w:rsid w:val="007849B3"/>
    <w:rsid w:val="007861B3"/>
    <w:rsid w:val="00794AD3"/>
    <w:rsid w:val="00796028"/>
    <w:rsid w:val="007A10DC"/>
    <w:rsid w:val="007A7B8E"/>
    <w:rsid w:val="007A7D8F"/>
    <w:rsid w:val="007C1F4D"/>
    <w:rsid w:val="007C36C0"/>
    <w:rsid w:val="007C3F8C"/>
    <w:rsid w:val="007D0450"/>
    <w:rsid w:val="007E5865"/>
    <w:rsid w:val="007E7245"/>
    <w:rsid w:val="007F03C9"/>
    <w:rsid w:val="007F4D29"/>
    <w:rsid w:val="008005F8"/>
    <w:rsid w:val="00801D0A"/>
    <w:rsid w:val="00801F14"/>
    <w:rsid w:val="0080410A"/>
    <w:rsid w:val="00805FCD"/>
    <w:rsid w:val="00817558"/>
    <w:rsid w:val="0082194B"/>
    <w:rsid w:val="00827AAD"/>
    <w:rsid w:val="00832344"/>
    <w:rsid w:val="00834F19"/>
    <w:rsid w:val="00837ABE"/>
    <w:rsid w:val="00845616"/>
    <w:rsid w:val="00864F40"/>
    <w:rsid w:val="00870B86"/>
    <w:rsid w:val="008717FD"/>
    <w:rsid w:val="00874C3A"/>
    <w:rsid w:val="00886722"/>
    <w:rsid w:val="00894CD2"/>
    <w:rsid w:val="008952EF"/>
    <w:rsid w:val="008A2B72"/>
    <w:rsid w:val="008A5208"/>
    <w:rsid w:val="008B6910"/>
    <w:rsid w:val="008C0473"/>
    <w:rsid w:val="008C3CDA"/>
    <w:rsid w:val="008D24C1"/>
    <w:rsid w:val="008D72B4"/>
    <w:rsid w:val="008E3311"/>
    <w:rsid w:val="008F7276"/>
    <w:rsid w:val="00903BC6"/>
    <w:rsid w:val="00910B76"/>
    <w:rsid w:val="00914413"/>
    <w:rsid w:val="009318EC"/>
    <w:rsid w:val="00933A61"/>
    <w:rsid w:val="009345EE"/>
    <w:rsid w:val="0093642D"/>
    <w:rsid w:val="009364E8"/>
    <w:rsid w:val="009522C7"/>
    <w:rsid w:val="00965E95"/>
    <w:rsid w:val="0096655B"/>
    <w:rsid w:val="009708E0"/>
    <w:rsid w:val="009711EC"/>
    <w:rsid w:val="00975E3E"/>
    <w:rsid w:val="00981011"/>
    <w:rsid w:val="00985B6D"/>
    <w:rsid w:val="00990037"/>
    <w:rsid w:val="009A6EB1"/>
    <w:rsid w:val="009B3E83"/>
    <w:rsid w:val="009B5D5B"/>
    <w:rsid w:val="009C6B3C"/>
    <w:rsid w:val="009D0DCB"/>
    <w:rsid w:val="009D33D8"/>
    <w:rsid w:val="009D4709"/>
    <w:rsid w:val="009E0AB9"/>
    <w:rsid w:val="009E61BE"/>
    <w:rsid w:val="009F5EB4"/>
    <w:rsid w:val="009F7F39"/>
    <w:rsid w:val="00A01494"/>
    <w:rsid w:val="00A16F94"/>
    <w:rsid w:val="00A20841"/>
    <w:rsid w:val="00A27BF1"/>
    <w:rsid w:val="00A27EE4"/>
    <w:rsid w:val="00A361FF"/>
    <w:rsid w:val="00A36AA1"/>
    <w:rsid w:val="00A45CAE"/>
    <w:rsid w:val="00A535BD"/>
    <w:rsid w:val="00A72589"/>
    <w:rsid w:val="00A8098D"/>
    <w:rsid w:val="00A860F8"/>
    <w:rsid w:val="00AA714B"/>
    <w:rsid w:val="00AB7534"/>
    <w:rsid w:val="00AC0696"/>
    <w:rsid w:val="00AC2C6A"/>
    <w:rsid w:val="00AD4118"/>
    <w:rsid w:val="00AE03A0"/>
    <w:rsid w:val="00B046D2"/>
    <w:rsid w:val="00B0687C"/>
    <w:rsid w:val="00B141A3"/>
    <w:rsid w:val="00B14DB8"/>
    <w:rsid w:val="00B235EA"/>
    <w:rsid w:val="00B26828"/>
    <w:rsid w:val="00B3559C"/>
    <w:rsid w:val="00B358AA"/>
    <w:rsid w:val="00B50F8B"/>
    <w:rsid w:val="00B52BF9"/>
    <w:rsid w:val="00B53094"/>
    <w:rsid w:val="00B663D8"/>
    <w:rsid w:val="00B957A7"/>
    <w:rsid w:val="00B95BA8"/>
    <w:rsid w:val="00BA10F6"/>
    <w:rsid w:val="00BB4A01"/>
    <w:rsid w:val="00BC110E"/>
    <w:rsid w:val="00BC27CA"/>
    <w:rsid w:val="00BC7908"/>
    <w:rsid w:val="00BC7EF5"/>
    <w:rsid w:val="00BD3EFA"/>
    <w:rsid w:val="00BE1D7C"/>
    <w:rsid w:val="00BF210F"/>
    <w:rsid w:val="00C04E3A"/>
    <w:rsid w:val="00C14B57"/>
    <w:rsid w:val="00C21B7C"/>
    <w:rsid w:val="00C23819"/>
    <w:rsid w:val="00C252D0"/>
    <w:rsid w:val="00C539E8"/>
    <w:rsid w:val="00C6283E"/>
    <w:rsid w:val="00C67D49"/>
    <w:rsid w:val="00C80766"/>
    <w:rsid w:val="00C822B4"/>
    <w:rsid w:val="00C9227B"/>
    <w:rsid w:val="00CA103C"/>
    <w:rsid w:val="00CB58C0"/>
    <w:rsid w:val="00CB7343"/>
    <w:rsid w:val="00CC1C7F"/>
    <w:rsid w:val="00CD4738"/>
    <w:rsid w:val="00CE7028"/>
    <w:rsid w:val="00CF16D4"/>
    <w:rsid w:val="00CF325F"/>
    <w:rsid w:val="00CF7B25"/>
    <w:rsid w:val="00D05581"/>
    <w:rsid w:val="00D14F02"/>
    <w:rsid w:val="00D22F6D"/>
    <w:rsid w:val="00D56C92"/>
    <w:rsid w:val="00D60E1D"/>
    <w:rsid w:val="00D66FD3"/>
    <w:rsid w:val="00D869A4"/>
    <w:rsid w:val="00D925AC"/>
    <w:rsid w:val="00DA1442"/>
    <w:rsid w:val="00DA7A19"/>
    <w:rsid w:val="00DD6A21"/>
    <w:rsid w:val="00DE19AC"/>
    <w:rsid w:val="00DE2DF6"/>
    <w:rsid w:val="00DF48EB"/>
    <w:rsid w:val="00E11D09"/>
    <w:rsid w:val="00E16203"/>
    <w:rsid w:val="00E46EF2"/>
    <w:rsid w:val="00E474C9"/>
    <w:rsid w:val="00E5232F"/>
    <w:rsid w:val="00E54DC2"/>
    <w:rsid w:val="00E57D29"/>
    <w:rsid w:val="00E63E66"/>
    <w:rsid w:val="00E774FD"/>
    <w:rsid w:val="00EA4045"/>
    <w:rsid w:val="00EB3609"/>
    <w:rsid w:val="00F157F3"/>
    <w:rsid w:val="00F15C12"/>
    <w:rsid w:val="00F16F2F"/>
    <w:rsid w:val="00F2366E"/>
    <w:rsid w:val="00F321DC"/>
    <w:rsid w:val="00F36F0E"/>
    <w:rsid w:val="00F531ED"/>
    <w:rsid w:val="00F55666"/>
    <w:rsid w:val="00F5736F"/>
    <w:rsid w:val="00F6194C"/>
    <w:rsid w:val="00F64BED"/>
    <w:rsid w:val="00F64F5C"/>
    <w:rsid w:val="00F6553A"/>
    <w:rsid w:val="00F72B1E"/>
    <w:rsid w:val="00F72F76"/>
    <w:rsid w:val="00F7413E"/>
    <w:rsid w:val="00F93C06"/>
    <w:rsid w:val="00F945A4"/>
    <w:rsid w:val="00F94D61"/>
    <w:rsid w:val="00FA2757"/>
    <w:rsid w:val="00FB3A93"/>
    <w:rsid w:val="00FB6AFE"/>
    <w:rsid w:val="00FC44B2"/>
    <w:rsid w:val="00FE40A7"/>
    <w:rsid w:val="00FE5B4F"/>
    <w:rsid w:val="00FF2234"/>
    <w:rsid w:val="00FF5B11"/>
    <w:rsid w:val="01C553A5"/>
    <w:rsid w:val="031C7D47"/>
    <w:rsid w:val="04C335CE"/>
    <w:rsid w:val="058176F6"/>
    <w:rsid w:val="05F61781"/>
    <w:rsid w:val="0AA71E5D"/>
    <w:rsid w:val="0C66689C"/>
    <w:rsid w:val="0D244E26"/>
    <w:rsid w:val="0D25150F"/>
    <w:rsid w:val="0D392C9B"/>
    <w:rsid w:val="0ECF316D"/>
    <w:rsid w:val="12BD1F6F"/>
    <w:rsid w:val="18C14FE2"/>
    <w:rsid w:val="1D334546"/>
    <w:rsid w:val="1D783268"/>
    <w:rsid w:val="1DB569CD"/>
    <w:rsid w:val="1DC7377E"/>
    <w:rsid w:val="1E8B6CF5"/>
    <w:rsid w:val="1ED13497"/>
    <w:rsid w:val="1EFE1846"/>
    <w:rsid w:val="203A4EAE"/>
    <w:rsid w:val="20476C49"/>
    <w:rsid w:val="20E81557"/>
    <w:rsid w:val="211114AF"/>
    <w:rsid w:val="2122223C"/>
    <w:rsid w:val="21EF2657"/>
    <w:rsid w:val="21F77C73"/>
    <w:rsid w:val="220A6F60"/>
    <w:rsid w:val="263042BC"/>
    <w:rsid w:val="272F0A30"/>
    <w:rsid w:val="2874236C"/>
    <w:rsid w:val="2A6B6330"/>
    <w:rsid w:val="2B8D3C2A"/>
    <w:rsid w:val="2C5434A2"/>
    <w:rsid w:val="2CD755B9"/>
    <w:rsid w:val="2DA44449"/>
    <w:rsid w:val="2E7F3EE8"/>
    <w:rsid w:val="2F9B7A2D"/>
    <w:rsid w:val="30E9519D"/>
    <w:rsid w:val="3106494E"/>
    <w:rsid w:val="328B5BF7"/>
    <w:rsid w:val="33356B65"/>
    <w:rsid w:val="346D42DC"/>
    <w:rsid w:val="43277E7B"/>
    <w:rsid w:val="43C40724"/>
    <w:rsid w:val="43E86120"/>
    <w:rsid w:val="452958B4"/>
    <w:rsid w:val="47EF7C63"/>
    <w:rsid w:val="4AA743C5"/>
    <w:rsid w:val="4AD90F75"/>
    <w:rsid w:val="4AF64767"/>
    <w:rsid w:val="4C552ACC"/>
    <w:rsid w:val="4CD60F5E"/>
    <w:rsid w:val="4EEB5414"/>
    <w:rsid w:val="50C27833"/>
    <w:rsid w:val="51A10DFD"/>
    <w:rsid w:val="55D01C29"/>
    <w:rsid w:val="58A11B9D"/>
    <w:rsid w:val="58E14A5A"/>
    <w:rsid w:val="5992250B"/>
    <w:rsid w:val="5C8473B7"/>
    <w:rsid w:val="5F2B2B3C"/>
    <w:rsid w:val="60803129"/>
    <w:rsid w:val="61CF1F16"/>
    <w:rsid w:val="637614F9"/>
    <w:rsid w:val="653C5ADF"/>
    <w:rsid w:val="66972772"/>
    <w:rsid w:val="66D33B39"/>
    <w:rsid w:val="69441901"/>
    <w:rsid w:val="6DC94D70"/>
    <w:rsid w:val="6E751922"/>
    <w:rsid w:val="70BF06ED"/>
    <w:rsid w:val="71175469"/>
    <w:rsid w:val="71566079"/>
    <w:rsid w:val="73397A01"/>
    <w:rsid w:val="739431B7"/>
    <w:rsid w:val="73C43DFB"/>
    <w:rsid w:val="73F13E37"/>
    <w:rsid w:val="77C31C7B"/>
    <w:rsid w:val="77EF47BB"/>
    <w:rsid w:val="7A995532"/>
    <w:rsid w:val="7CD155F5"/>
    <w:rsid w:val="7EA078D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3"/>
    <w:unhideWhenUsed/>
    <w:qFormat/>
    <w:uiPriority w:val="99"/>
    <w:pPr>
      <w:jc w:val="left"/>
    </w:pPr>
  </w:style>
  <w:style w:type="paragraph" w:styleId="4">
    <w:name w:val="Plain Text"/>
    <w:basedOn w:val="1"/>
    <w:link w:val="20"/>
    <w:qFormat/>
    <w:uiPriority w:val="0"/>
    <w:rPr>
      <w:rFonts w:ascii="宋体" w:hAnsi="Courier New" w:cs="楷体_GB2312"/>
      <w:szCs w:val="21"/>
    </w:rPr>
  </w:style>
  <w:style w:type="paragraph" w:styleId="5">
    <w:name w:val="Balloon Text"/>
    <w:basedOn w:val="1"/>
    <w:link w:val="18"/>
    <w:semiHidden/>
    <w:unhideWhenUsed/>
    <w:qFormat/>
    <w:uiPriority w:val="99"/>
    <w:rPr>
      <w:sz w:val="18"/>
      <w:szCs w:val="18"/>
    </w:rPr>
  </w:style>
  <w:style w:type="paragraph" w:styleId="6">
    <w:name w:val="footer"/>
    <w:basedOn w:val="1"/>
    <w:link w:val="17"/>
    <w:unhideWhenUsed/>
    <w:qFormat/>
    <w:uiPriority w:val="0"/>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itle"/>
    <w:basedOn w:val="1"/>
    <w:next w:val="1"/>
    <w:link w:val="19"/>
    <w:qFormat/>
    <w:uiPriority w:val="0"/>
    <w:pPr>
      <w:spacing w:before="240" w:after="60"/>
      <w:jc w:val="center"/>
      <w:outlineLvl w:val="0"/>
    </w:pPr>
    <w:rPr>
      <w:rFonts w:ascii="Cambria" w:hAnsi="Cambria" w:cs="Times New Roman"/>
      <w:b/>
      <w:bCs/>
      <w:sz w:val="32"/>
      <w:szCs w:val="32"/>
    </w:rPr>
  </w:style>
  <w:style w:type="paragraph" w:styleId="9">
    <w:name w:val="annotation subject"/>
    <w:basedOn w:val="3"/>
    <w:next w:val="3"/>
    <w:link w:val="24"/>
    <w:semiHidden/>
    <w:unhideWhenUsed/>
    <w:qFormat/>
    <w:uiPriority w:val="99"/>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paragraph" w:styleId="14">
    <w:name w:val="List Paragraph"/>
    <w:basedOn w:val="1"/>
    <w:qFormat/>
    <w:uiPriority w:val="99"/>
    <w:pPr>
      <w:ind w:firstLine="420" w:firstLineChars="200"/>
    </w:pPr>
    <w:rPr>
      <w:rFonts w:ascii="Times New Roman" w:hAnsi="Times New Roman" w:eastAsia="宋体" w:cs="Times New Roman"/>
      <w:szCs w:val="24"/>
    </w:rPr>
  </w:style>
  <w:style w:type="character" w:customStyle="1" w:styleId="15">
    <w:name w:val="标题 1 字符"/>
    <w:basedOn w:val="12"/>
    <w:link w:val="2"/>
    <w:qFormat/>
    <w:uiPriority w:val="9"/>
    <w:rPr>
      <w:b/>
      <w:bCs/>
      <w:kern w:val="44"/>
      <w:sz w:val="44"/>
      <w:szCs w:val="44"/>
    </w:rPr>
  </w:style>
  <w:style w:type="character" w:customStyle="1" w:styleId="16">
    <w:name w:val="页眉 字符"/>
    <w:basedOn w:val="12"/>
    <w:link w:val="7"/>
    <w:qFormat/>
    <w:uiPriority w:val="99"/>
    <w:rPr>
      <w:sz w:val="18"/>
      <w:szCs w:val="18"/>
    </w:rPr>
  </w:style>
  <w:style w:type="character" w:customStyle="1" w:styleId="17">
    <w:name w:val="页脚 字符"/>
    <w:basedOn w:val="12"/>
    <w:link w:val="6"/>
    <w:qFormat/>
    <w:uiPriority w:val="0"/>
    <w:rPr>
      <w:sz w:val="18"/>
      <w:szCs w:val="18"/>
    </w:rPr>
  </w:style>
  <w:style w:type="character" w:customStyle="1" w:styleId="18">
    <w:name w:val="批注框文本 字符"/>
    <w:basedOn w:val="12"/>
    <w:link w:val="5"/>
    <w:semiHidden/>
    <w:qFormat/>
    <w:uiPriority w:val="99"/>
    <w:rPr>
      <w:sz w:val="18"/>
      <w:szCs w:val="18"/>
    </w:rPr>
  </w:style>
  <w:style w:type="character" w:customStyle="1" w:styleId="19">
    <w:name w:val="标题 字符1"/>
    <w:basedOn w:val="12"/>
    <w:link w:val="8"/>
    <w:qFormat/>
    <w:uiPriority w:val="0"/>
    <w:rPr>
      <w:rFonts w:ascii="Cambria" w:hAnsi="Cambria" w:cs="Times New Roman"/>
      <w:b/>
      <w:bCs/>
      <w:sz w:val="32"/>
      <w:szCs w:val="32"/>
    </w:rPr>
  </w:style>
  <w:style w:type="character" w:customStyle="1" w:styleId="20">
    <w:name w:val="纯文本 字符1"/>
    <w:basedOn w:val="12"/>
    <w:link w:val="4"/>
    <w:qFormat/>
    <w:uiPriority w:val="0"/>
    <w:rPr>
      <w:rFonts w:ascii="宋体" w:hAnsi="Courier New" w:cs="楷体_GB2312"/>
      <w:szCs w:val="21"/>
    </w:rPr>
  </w:style>
  <w:style w:type="character" w:customStyle="1" w:styleId="21">
    <w:name w:val="纯文本 字符"/>
    <w:basedOn w:val="12"/>
    <w:semiHidden/>
    <w:qFormat/>
    <w:uiPriority w:val="99"/>
    <w:rPr>
      <w:rFonts w:hAnsi="Courier New" w:cs="Courier New" w:asciiTheme="minorEastAsia"/>
    </w:rPr>
  </w:style>
  <w:style w:type="character" w:customStyle="1" w:styleId="22">
    <w:name w:val="标题 字符"/>
    <w:basedOn w:val="12"/>
    <w:qFormat/>
    <w:uiPriority w:val="10"/>
    <w:rPr>
      <w:rFonts w:asciiTheme="majorHAnsi" w:hAnsiTheme="majorHAnsi" w:eastAsiaTheme="majorEastAsia" w:cstheme="majorBidi"/>
      <w:b/>
      <w:bCs/>
      <w:sz w:val="32"/>
      <w:szCs w:val="32"/>
    </w:rPr>
  </w:style>
  <w:style w:type="character" w:customStyle="1" w:styleId="23">
    <w:name w:val="批注文字 字符"/>
    <w:basedOn w:val="12"/>
    <w:link w:val="3"/>
    <w:qFormat/>
    <w:uiPriority w:val="99"/>
    <w:rPr>
      <w:kern w:val="2"/>
      <w:sz w:val="21"/>
      <w:szCs w:val="22"/>
    </w:rPr>
  </w:style>
  <w:style w:type="character" w:customStyle="1" w:styleId="24">
    <w:name w:val="批注主题 字符"/>
    <w:basedOn w:val="23"/>
    <w:link w:val="9"/>
    <w:semiHidden/>
    <w:qFormat/>
    <w:uiPriority w:val="99"/>
    <w:rPr>
      <w:b/>
      <w:bCs/>
      <w:kern w:val="2"/>
      <w:sz w:val="21"/>
      <w:szCs w:val="22"/>
    </w:rPr>
  </w:style>
  <w:style w:type="paragraph" w:customStyle="1" w:styleId="25">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1.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3718</Words>
  <Characters>4033</Characters>
  <Lines>37</Lines>
  <Paragraphs>10</Paragraphs>
  <TotalTime>20</TotalTime>
  <ScaleCrop>false</ScaleCrop>
  <LinksUpToDate>false</LinksUpToDate>
  <CharactersWithSpaces>4403</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2022-08-02T07:29:00Z</dcterms:created>
  <dc:creator>zhangjie0610</dc:creator>
  <cp:lastModifiedBy>青草</cp:lastModifiedBy>
  <cp:lastPrinted>2022-09-05T05:36:00Z</cp:lastPrinted>
  <dcterms:modified xsi:type="dcterms:W3CDTF">2026-08-07T09:49:03Z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3D3A372A1398428791C6CCE52840CAE0_13</vt:lpwstr>
  </property>
  <property fmtid="{D5CDD505-2E9C-101B-9397-08002B2CF9AE}" pid="4" name="KSOTemplateDocerSaveRecord">
    <vt:lpwstr>eyJoZGlkIjoiYjRjYTllYzY3OWZjYTczNmNiYTIzMDYyZTA2YTA3Y2EiLCJ1c2VySWQiOiIyMzczNjEwMzMifQ==</vt:lpwstr>
  </property>
</Properties>
</file>